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A" w:rsidRPr="00ED0FE6" w:rsidRDefault="00D21EFA" w:rsidP="00F401F0">
      <w:pPr>
        <w:autoSpaceDN w:val="0"/>
        <w:spacing w:after="200"/>
        <w:jc w:val="right"/>
        <w:rPr>
          <w:sz w:val="22"/>
          <w:szCs w:val="22"/>
          <w:lang w:eastAsia="en-US"/>
        </w:rPr>
      </w:pPr>
      <w:r w:rsidRPr="00ED0FE6">
        <w:rPr>
          <w:sz w:val="22"/>
          <w:szCs w:val="22"/>
          <w:lang w:eastAsia="en-US"/>
        </w:rPr>
        <w:t>Приложение 11 к</w:t>
      </w:r>
      <w:r>
        <w:rPr>
          <w:sz w:val="22"/>
          <w:szCs w:val="22"/>
          <w:lang w:eastAsia="en-US"/>
        </w:rPr>
        <w:t> </w:t>
      </w:r>
      <w:r w:rsidRPr="00ED0FE6">
        <w:rPr>
          <w:sz w:val="22"/>
          <w:szCs w:val="22"/>
          <w:lang w:eastAsia="en-US"/>
        </w:rPr>
        <w:t xml:space="preserve">письму </w:t>
      </w:r>
    </w:p>
    <w:p w:rsidR="00D21EFA" w:rsidRPr="00907BB7" w:rsidRDefault="00D21EFA" w:rsidP="00907BB7">
      <w:pPr>
        <w:autoSpaceDN w:val="0"/>
        <w:spacing w:after="200"/>
        <w:jc w:val="right"/>
        <w:rPr>
          <w:sz w:val="22"/>
          <w:szCs w:val="22"/>
          <w:lang w:eastAsia="en-US"/>
        </w:rPr>
      </w:pPr>
      <w:r w:rsidRPr="00907BB7">
        <w:rPr>
          <w:sz w:val="22"/>
          <w:szCs w:val="22"/>
          <w:lang w:eastAsia="en-US"/>
        </w:rPr>
        <w:t>Рособрнадзора от 02.12.2016 № 10-835</w:t>
      </w:r>
    </w:p>
    <w:p w:rsidR="00D21EFA" w:rsidRPr="00ED0FE6" w:rsidRDefault="00D21EFA" w:rsidP="00F401F0">
      <w:pPr>
        <w:pStyle w:val="Header"/>
        <w:tabs>
          <w:tab w:val="left" w:pos="1275"/>
        </w:tabs>
        <w:jc w:val="center"/>
        <w:rPr>
          <w:sz w:val="28"/>
          <w:szCs w:val="28"/>
        </w:rPr>
      </w:pPr>
      <w:r w:rsidRPr="00ED0FE6">
        <w:rPr>
          <w:sz w:val="28"/>
          <w:szCs w:val="28"/>
          <w:lang w:eastAsia="en-US"/>
        </w:rPr>
        <w:br/>
      </w: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ind w:firstLine="750"/>
        <w:jc w:val="center"/>
        <w:rPr>
          <w:b/>
          <w:bCs/>
          <w:sz w:val="28"/>
          <w:szCs w:val="28"/>
        </w:rPr>
      </w:pPr>
    </w:p>
    <w:p w:rsidR="00D21EFA" w:rsidRPr="00ED0FE6" w:rsidRDefault="00D21EFA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36"/>
          <w:szCs w:val="36"/>
          <w:lang w:eastAsia="en-US"/>
        </w:rPr>
      </w:pPr>
      <w:r w:rsidRPr="00ED0FE6">
        <w:rPr>
          <w:b/>
          <w:bCs/>
          <w:sz w:val="36"/>
          <w:szCs w:val="36"/>
          <w:lang w:eastAsia="en-US"/>
        </w:rPr>
        <w:t>Методические рекомендации</w:t>
      </w:r>
    </w:p>
    <w:p w:rsidR="00D21EFA" w:rsidRPr="00ED0FE6" w:rsidRDefault="00D21EFA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36"/>
          <w:szCs w:val="36"/>
          <w:lang w:eastAsia="en-US"/>
        </w:rPr>
      </w:pPr>
      <w:r w:rsidRPr="00ED0FE6">
        <w:rPr>
          <w:b/>
          <w:bCs/>
          <w:sz w:val="36"/>
          <w:szCs w:val="36"/>
          <w:lang w:eastAsia="en-US"/>
        </w:rPr>
        <w:t>по организации и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проведению государственной итоговой аттестации  по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образовательным программам основного общего и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среднего общего образования в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форме основного государственного экзамена и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единого государственного экзамена для лиц с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ограниченными возможностями здоровья, детей-инвалидов и</w:t>
      </w:r>
      <w:r>
        <w:rPr>
          <w:b/>
          <w:bCs/>
          <w:sz w:val="36"/>
          <w:szCs w:val="36"/>
          <w:lang w:eastAsia="en-US"/>
        </w:rPr>
        <w:t> </w:t>
      </w:r>
      <w:r w:rsidRPr="00ED0FE6">
        <w:rPr>
          <w:b/>
          <w:bCs/>
          <w:sz w:val="36"/>
          <w:szCs w:val="36"/>
          <w:lang w:eastAsia="en-US"/>
        </w:rPr>
        <w:t>инвалидов</w:t>
      </w: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D21EFA" w:rsidRPr="00907BB7" w:rsidRDefault="00D21EFA" w:rsidP="00907BB7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ED0FE6">
        <w:rPr>
          <w:b/>
          <w:bCs/>
          <w:sz w:val="28"/>
          <w:szCs w:val="28"/>
          <w:lang w:eastAsia="en-US"/>
        </w:rPr>
        <w:t>Москва, 201</w:t>
      </w:r>
      <w:r>
        <w:rPr>
          <w:b/>
          <w:bCs/>
          <w:sz w:val="28"/>
          <w:szCs w:val="28"/>
          <w:lang w:eastAsia="en-US"/>
        </w:rPr>
        <w:t>7</w:t>
      </w:r>
      <w:r w:rsidRPr="00ED0FE6">
        <w:rPr>
          <w:b/>
          <w:bCs/>
          <w:sz w:val="28"/>
          <w:szCs w:val="28"/>
          <w:lang w:val="en-US" w:eastAsia="en-US"/>
        </w:rPr>
        <w:br w:type="page"/>
      </w:r>
    </w:p>
    <w:p w:rsidR="00D21EFA" w:rsidRPr="00F95255" w:rsidRDefault="00D21EFA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F95255">
        <w:rPr>
          <w:b/>
          <w:bCs/>
          <w:sz w:val="28"/>
          <w:szCs w:val="28"/>
        </w:rPr>
        <w:t>Оглавление</w:t>
      </w:r>
    </w:p>
    <w:p w:rsidR="00D21EFA" w:rsidRPr="00ED0FE6" w:rsidRDefault="00D21EFA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32"/>
          <w:szCs w:val="32"/>
        </w:rPr>
      </w:pPr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r>
        <w:rPr>
          <w:rFonts w:ascii="Calibri" w:hAnsi="Calibri" w:cs="Calibri"/>
          <w:caps/>
          <w:sz w:val="28"/>
          <w:szCs w:val="28"/>
          <w:lang w:eastAsia="en-US"/>
        </w:rPr>
        <w:fldChar w:fldCharType="begin"/>
      </w:r>
      <w:r>
        <w:rPr>
          <w:rFonts w:ascii="Calibri" w:hAnsi="Calibri" w:cs="Calibr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="Calibri" w:hAnsi="Calibri" w:cs="Calibri"/>
          <w:caps/>
          <w:sz w:val="28"/>
          <w:szCs w:val="28"/>
          <w:lang w:eastAsia="en-US"/>
        </w:rPr>
        <w:fldChar w:fldCharType="separate"/>
      </w:r>
      <w:hyperlink w:anchor="_Toc468701105" w:history="1">
        <w:r w:rsidRPr="0056543A">
          <w:rPr>
            <w:rStyle w:val="Hyperlink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06" w:history="1">
        <w:r w:rsidRPr="0056543A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07" w:history="1">
        <w:r w:rsidRPr="0056543A">
          <w:rPr>
            <w:rStyle w:val="Hyperlink"/>
            <w:noProof/>
          </w:rPr>
          <w:t>Особенности организации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08" w:history="1">
        <w:r w:rsidRPr="0056543A">
          <w:rPr>
            <w:rStyle w:val="Hyperlink"/>
            <w:noProof/>
          </w:rPr>
          <w:t>Особенности проведения ГИА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2"/>
        <w:rPr>
          <w:rFonts w:ascii="Calibri" w:hAnsi="Calibri"/>
          <w:noProof/>
          <w:sz w:val="22"/>
          <w:szCs w:val="22"/>
        </w:rPr>
      </w:pPr>
      <w:hyperlink w:anchor="_Toc468701109" w:history="1">
        <w:r w:rsidRPr="0056543A">
          <w:rPr>
            <w:rStyle w:val="Hyperlink"/>
            <w:noProof/>
          </w:rPr>
          <w:t>Запуск участников ГИА в ППЭ и рассадка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2"/>
        <w:rPr>
          <w:rFonts w:ascii="Calibri" w:hAnsi="Calibri"/>
          <w:noProof/>
          <w:sz w:val="22"/>
          <w:szCs w:val="22"/>
        </w:rPr>
      </w:pPr>
      <w:hyperlink w:anchor="_Toc468701110" w:history="1">
        <w:r w:rsidRPr="0056543A">
          <w:rPr>
            <w:rStyle w:val="Hyperlink"/>
            <w:noProof/>
          </w:rPr>
          <w:t>Начало проведения экзамена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2"/>
        <w:rPr>
          <w:rFonts w:ascii="Calibri" w:hAnsi="Calibri"/>
          <w:noProof/>
          <w:sz w:val="22"/>
          <w:szCs w:val="22"/>
        </w:rPr>
      </w:pPr>
      <w:hyperlink w:anchor="_Toc468701111" w:history="1">
        <w:r w:rsidRPr="0056543A">
          <w:rPr>
            <w:rStyle w:val="Hyperlink"/>
            <w:noProof/>
          </w:rPr>
          <w:t>Завершение экзамена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2" w:history="1">
        <w:r w:rsidRPr="0056543A">
          <w:rPr>
            <w:rStyle w:val="Hyperlink"/>
            <w:noProof/>
          </w:rPr>
          <w:t>Особенности завершающего этапа проведения экзамена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3" w:history="1">
        <w:r w:rsidRPr="0056543A">
          <w:rPr>
            <w:rStyle w:val="Hyperlink"/>
            <w:noProof/>
          </w:rPr>
          <w:t>Особенности рассмотрения апелляций участников ГИА с ОВЗ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4" w:history="1">
        <w:r w:rsidRPr="0056543A">
          <w:rPr>
            <w:rStyle w:val="Hyperlink"/>
            <w:noProof/>
          </w:rPr>
          <w:t>Приложение 1. Положение о Комиссии тифлопереводчиков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5" w:history="1">
        <w:r w:rsidRPr="0056543A">
          <w:rPr>
            <w:rStyle w:val="Hyperlink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6" w:history="1">
        <w:r w:rsidRPr="0056543A">
          <w:rPr>
            <w:rStyle w:val="Hyperlink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7" w:history="1">
        <w:r w:rsidRPr="0056543A">
          <w:rPr>
            <w:rStyle w:val="Hyperlink"/>
            <w:noProof/>
          </w:rPr>
          <w:t>Приложение 4. Памятка для организатора в аудитории для слабовидящих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8" w:history="1">
        <w:r w:rsidRPr="0056543A">
          <w:rPr>
            <w:rStyle w:val="Hyperlink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19" w:history="1">
        <w:r w:rsidRPr="0056543A">
          <w:rPr>
            <w:rStyle w:val="Hyperlink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21EFA" w:rsidRDefault="00D21EFA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68701120" w:history="1">
        <w:r w:rsidRPr="0056543A">
          <w:rPr>
            <w:rStyle w:val="Hyperlink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1EFA" w:rsidRPr="00ED0FE6" w:rsidRDefault="00D21EF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="Calibri" w:hAnsi="Calibri" w:cs="Calibri"/>
          <w:caps/>
          <w:sz w:val="28"/>
          <w:szCs w:val="28"/>
          <w:lang w:eastAsia="en-US"/>
        </w:rPr>
        <w:fldChar w:fldCharType="end"/>
      </w:r>
    </w:p>
    <w:p w:rsidR="00D21EFA" w:rsidRDefault="00D21EF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1EFA" w:rsidRPr="00907BB7" w:rsidRDefault="00D21EFA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28"/>
          <w:szCs w:val="28"/>
        </w:rPr>
      </w:pPr>
      <w:bookmarkStart w:id="1" w:name="_Toc412737753"/>
      <w:r w:rsidRPr="00907BB7">
        <w:rPr>
          <w:b/>
          <w:bCs/>
          <w:sz w:val="28"/>
          <w:szCs w:val="28"/>
        </w:rPr>
        <w:t>Перечень условных обозначений, сокращений и терминов</w:t>
      </w:r>
      <w:bookmarkEnd w:id="1"/>
    </w:p>
    <w:p w:rsidR="00D21EFA" w:rsidRPr="00ED0FE6" w:rsidRDefault="00D21EFA" w:rsidP="00F401F0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D21EFA" w:rsidRPr="00ED0FE6">
        <w:trPr>
          <w:trHeight w:val="1045"/>
        </w:trPr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образовательным программам основного общего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среднего общего образования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 с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ОВЗ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 с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науки Российской Федерации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 xml:space="preserve">имеющей государственную аккредитацию образовательной программе 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 в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сфере образования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</w:tcPr>
          <w:p w:rsidR="00D21EFA" w:rsidRPr="00ED0FE6" w:rsidRDefault="00D21EFA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 xml:space="preserve">образовательным программам среднего общего образования» утвержденный приказом Минобрнауки России от 26.12.2013 </w:t>
            </w:r>
            <w:r>
              <w:rPr>
                <w:sz w:val="26"/>
                <w:szCs w:val="26"/>
              </w:rPr>
              <w:t>№ 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</w:tcPr>
          <w:p w:rsidR="00D21EFA" w:rsidRPr="00ED0FE6" w:rsidRDefault="00D21EFA" w:rsidP="00AD2C5C">
            <w:pPr>
              <w:pStyle w:val="Header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 xml:space="preserve">образовательным программам основного общего образования, утвержденный приказом Минобрнауки России от 25.12.2013 </w:t>
            </w:r>
            <w:r>
              <w:rPr>
                <w:sz w:val="26"/>
                <w:szCs w:val="26"/>
              </w:rPr>
              <w:t>№ 1394</w:t>
            </w:r>
            <w:r w:rsidRPr="00ED0FE6">
              <w:rPr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31206) </w:t>
            </w:r>
          </w:p>
        </w:tc>
      </w:tr>
      <w:tr w:rsidR="00D21EFA" w:rsidRPr="00ED0FE6">
        <w:trPr>
          <w:trHeight w:val="70"/>
        </w:trPr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среднего общего образования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надзору в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сфере образования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науки</w:t>
            </w:r>
          </w:p>
        </w:tc>
      </w:tr>
      <w:tr w:rsidR="00D21EFA" w:rsidRPr="00ED0FE6">
        <w:tc>
          <w:tcPr>
            <w:tcW w:w="2347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</w:tcPr>
          <w:p w:rsidR="00D21EFA" w:rsidRPr="00ED0FE6" w:rsidRDefault="00D21EFA">
            <w:pPr>
              <w:pStyle w:val="Header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D21EFA" w:rsidRPr="00ED0FE6" w:rsidRDefault="00D21EFA" w:rsidP="00907BB7">
      <w:pPr>
        <w:pStyle w:val="Heading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D21EFA" w:rsidRPr="00ED0FE6" w:rsidRDefault="00D21EFA">
      <w:pPr>
        <w:spacing w:after="200" w:line="276" w:lineRule="auto"/>
        <w:rPr>
          <w:kern w:val="32"/>
          <w:sz w:val="26"/>
          <w:szCs w:val="26"/>
        </w:rPr>
      </w:pPr>
      <w:r w:rsidRPr="00ED0FE6">
        <w:rPr>
          <w:b/>
          <w:bCs/>
          <w:sz w:val="26"/>
          <w:szCs w:val="26"/>
        </w:rPr>
        <w:br w:type="page"/>
      </w:r>
    </w:p>
    <w:p w:rsidR="00D21EFA" w:rsidRPr="00907BB7" w:rsidRDefault="00D21EFA" w:rsidP="00907BB7">
      <w:pPr>
        <w:pStyle w:val="Heading1"/>
      </w:pPr>
      <w:bookmarkStart w:id="7" w:name="_Toc468701105"/>
      <w:r w:rsidRPr="00907BB7">
        <w:t>Нормативные правовые документы, регламентирующие порядок проведения ГИА для лиц с ОВЗ, детей-инвалидов и инвалидов</w:t>
      </w:r>
      <w:bookmarkEnd w:id="2"/>
      <w:bookmarkEnd w:id="7"/>
    </w:p>
    <w:p w:rsidR="00D21EFA" w:rsidRPr="00ED0FE6" w:rsidRDefault="00D21EFA" w:rsidP="00F401F0">
      <w:pPr>
        <w:numPr>
          <w:ilvl w:val="3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Российской Федерации»;</w:t>
      </w:r>
    </w:p>
    <w:p w:rsidR="00D21EFA" w:rsidRPr="00ED0FE6" w:rsidRDefault="00D21EFA" w:rsidP="00F401F0">
      <w:pPr>
        <w:numPr>
          <w:ilvl w:val="3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Pr="00ED0FE6">
        <w:rPr>
          <w:sz w:val="26"/>
          <w:szCs w:val="26"/>
        </w:rPr>
        <w:br/>
        <w:t>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основного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D21EFA" w:rsidRPr="00ED0FE6" w:rsidRDefault="00D21EFA" w:rsidP="00F401F0">
      <w:pPr>
        <w:numPr>
          <w:ilvl w:val="3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D21EFA" w:rsidRPr="00ED0FE6" w:rsidRDefault="00D21EFA" w:rsidP="00F401F0">
      <w:pPr>
        <w:pStyle w:val="ListParagraph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FE6">
        <w:rPr>
          <w:rFonts w:ascii="Times New Roman" w:hAnsi="Times New Roman" w:cs="Times New Roman"/>
          <w:sz w:val="26"/>
          <w:szCs w:val="26"/>
          <w:lang w:eastAsia="ru-RU"/>
        </w:rPr>
        <w:t xml:space="preserve">Приказ Минобрнауки России от 20.09.2013 </w:t>
      </w:r>
      <w:r>
        <w:rPr>
          <w:rFonts w:ascii="Times New Roman" w:hAnsi="Times New Roman" w:cs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 w:cs="Times New Roman"/>
          <w:sz w:val="26"/>
          <w:szCs w:val="26"/>
          <w:lang w:eastAsia="ru-RU"/>
        </w:rPr>
        <w:t>1082</w:t>
      </w:r>
      <w:r w:rsidRPr="00ED0FE6">
        <w:rPr>
          <w:rFonts w:ascii="Times New Roman" w:hAnsi="Times New Roman" w:cs="Times New Roman"/>
          <w:sz w:val="26"/>
          <w:szCs w:val="26"/>
          <w:lang w:eastAsia="ru-RU"/>
        </w:rPr>
        <w:br/>
        <w:t>«Об утверждении Положения о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D0FE6">
        <w:rPr>
          <w:rFonts w:ascii="Times New Roman" w:hAnsi="Times New Roman" w:cs="Times New Roman"/>
          <w:sz w:val="26"/>
          <w:szCs w:val="26"/>
          <w:lang w:eastAsia="ru-RU"/>
        </w:rPr>
        <w:t xml:space="preserve">психолого-медико-педагогической комиссии» (зарегистрирован Минюстом России 23.10.2013, регистрационный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 w:cs="Times New Roman"/>
          <w:sz w:val="26"/>
          <w:szCs w:val="26"/>
          <w:lang w:eastAsia="ru-RU"/>
        </w:rPr>
        <w:t>30242) (далее – Положение о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D0FE6">
        <w:rPr>
          <w:rFonts w:ascii="Times New Roman" w:hAnsi="Times New Roman" w:cs="Times New Roman"/>
          <w:sz w:val="26"/>
          <w:szCs w:val="26"/>
          <w:lang w:eastAsia="ru-RU"/>
        </w:rPr>
        <w:t>ПМПК);</w:t>
      </w:r>
    </w:p>
    <w:p w:rsidR="00D21EFA" w:rsidRPr="00ED0FE6" w:rsidRDefault="00D21EFA" w:rsidP="00F401F0">
      <w:pPr>
        <w:pStyle w:val="ListParagraph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FE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ED0FE6">
        <w:rPr>
          <w:rFonts w:ascii="Times New Roman" w:hAnsi="Times New Roman" w:cs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среднего общего образования,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приема граждан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высшего образования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среднего общего образования» (вместе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 xml:space="preserve">прилагаемыми </w:t>
      </w:r>
      <w:hyperlink r:id="rId5" w:history="1">
        <w:r w:rsidRPr="00ED0FE6">
          <w:rPr>
            <w:rStyle w:val="Hyperlink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 w:cs="Times New Roman"/>
          <w:sz w:val="26"/>
          <w:szCs w:val="26"/>
        </w:rPr>
        <w:t>ми формирования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среднего общего образования,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приема граждан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высшего образования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среднего общего образования (далее – Правила формирования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ведения ФИС/РИС)).</w:t>
      </w:r>
    </w:p>
    <w:p w:rsidR="00D21EFA" w:rsidRPr="00ED0FE6" w:rsidRDefault="00D21EFA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D21EFA" w:rsidRPr="00ED0FE6" w:rsidRDefault="00D21EFA" w:rsidP="00907BB7">
      <w:pPr>
        <w:pStyle w:val="Heading1"/>
      </w:pPr>
      <w:bookmarkStart w:id="9" w:name="_Toc468701106"/>
      <w:r w:rsidRPr="00ED0FE6">
        <w:t>Введение</w:t>
      </w:r>
      <w:bookmarkEnd w:id="8"/>
      <w:bookmarkEnd w:id="9"/>
    </w:p>
    <w:p w:rsidR="00D21EFA" w:rsidRPr="00ED0FE6" w:rsidRDefault="00D21EFA" w:rsidP="00F401F0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ED0FE6">
        <w:rPr>
          <w:b w:val="0"/>
          <w:bCs w:val="0"/>
          <w:sz w:val="26"/>
          <w:szCs w:val="26"/>
        </w:rPr>
        <w:t>Настоящие методические рекомендации разработаны в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целях разъяснения особенностей организации и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проведения ГИА в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форме ОГЭ и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ЕГЭ для лиц с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ОВЗ, детей-инвалидов и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инвалидов.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пунктом 37  Порядка ГИА-11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пунктом 34 Порядка ГИА-9 для обучающихся, выпускников прошлых лет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обучающихся, выпускников прошлых лет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тех, кто обучался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состоянию здоровья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образовательных организациях,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том числе санаторно-курортных,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проводятся необходимые лечебные, реабилитационные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оздоровительные мероприятия для нуждающихся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длительном лечении, ОИВ, загранучреждения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учредители организуют проведение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условиях, учитывающих состояние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здоровья, особенности психофизического развития.</w:t>
      </w:r>
    </w:p>
    <w:p w:rsidR="00D21EFA" w:rsidRPr="00ED0FE6" w:rsidRDefault="00D21EFA" w:rsidP="00F401F0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ED0FE6">
        <w:rPr>
          <w:b w:val="0"/>
          <w:bCs w:val="0"/>
          <w:sz w:val="26"/>
          <w:szCs w:val="26"/>
        </w:rPr>
        <w:t>В соответствии с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 xml:space="preserve">частью 16 статьи 2 Федерального закона от 29 декабря 2012г. </w:t>
      </w:r>
      <w:r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 в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Российской Федерации» к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лицам с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ОВЗ относятся лица, имеющие недостатки в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физическом и (или) психологическом развитии, подтвержденные психолого-медико-педагогической комиссией и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препятствующие получению образования без создания специальных условий.</w:t>
      </w:r>
    </w:p>
    <w:p w:rsidR="00D21EFA" w:rsidRPr="00ED0FE6" w:rsidRDefault="00D21EFA" w:rsidP="00F401F0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ED0FE6">
        <w:rPr>
          <w:b w:val="0"/>
          <w:bCs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 с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ОВЗ, отсутствует, необходимо рекомендовать психолого-медико-педагогической комиссии (далее – ПМПК) принимать решения по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выдаче заключений самостоятельно с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учетом особых образовательных потребностей обучающихся и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индивидуальной ситуации развития, при этом срок обращения в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ПМПК может не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иметь ключевого значения для принятия решения.</w:t>
      </w:r>
    </w:p>
    <w:p w:rsidR="00D21EFA" w:rsidRPr="00ED0FE6" w:rsidRDefault="00D21EFA" w:rsidP="00F401F0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ED0FE6">
        <w:rPr>
          <w:b w:val="0"/>
          <w:bCs w:val="0"/>
          <w:sz w:val="26"/>
          <w:szCs w:val="26"/>
        </w:rPr>
        <w:t>Согласно пункту 23 Положения о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ПМПК заключение комиссии носит для родителей (законных представителей) детей рекомендательный характер.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заключении условий для обучения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воспитания детей.</w:t>
      </w:r>
    </w:p>
    <w:p w:rsidR="00D21EFA" w:rsidRPr="00ED0FE6" w:rsidRDefault="00D21EFA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D21EFA" w:rsidRPr="00ED0FE6" w:rsidRDefault="00D21EFA" w:rsidP="00907BB7">
      <w:pPr>
        <w:pStyle w:val="Heading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t>Особенности организации ППЭ</w:t>
      </w:r>
      <w:bookmarkEnd w:id="10"/>
      <w:bookmarkEnd w:id="11"/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 организуются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условиях, учитывающих состояние здоровья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особенности психофизического развития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СКОО или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ОО,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может быть назначена специализированная аудитория (аудитории),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больнице (медицинском учреждении),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которой обучающийся находится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длительном лечении,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 дому.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специализированной аудитории могут находиться 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различными заболеваниями. При этом рекомендуется формировать отдельные аудитории для следующих категорий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ОВЗ: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тяжелыми нарушениями речи;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нарушениями опорно-двигательного аппарата;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задержкой психического развития; 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расстройствами аутистического спектра;</w:t>
      </w:r>
    </w:p>
    <w:p w:rsidR="00D21EFA" w:rsidRPr="00ED0FE6" w:rsidRDefault="00D21EFA" w:rsidP="00F401F0">
      <w:pPr>
        <w:pStyle w:val="BodyTextIndent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  (диабет, онкология, астма, порок сердца, энурез, язва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др.).</w:t>
      </w:r>
    </w:p>
    <w:p w:rsidR="00D21EFA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 допускается рассадка слепых, поздноослепших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слабовидящих участников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одну аудиторию. Также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одной аудитории можно рассадить глухих, позднооглохших, слабослышащих участников ГИА,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тяжелыми нарушениями речи,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нарушениями опорно-двигательного аппарата.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ассистента-сурдопереводчика необходимо предусмотреть отдельные аудитории.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другими категориями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задержкой психического развития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расстройствами аутистического спектра.</w:t>
      </w:r>
    </w:p>
    <w:p w:rsidR="00D21EFA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каждой аудитории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Pr="00ED0FE6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должно превышать 12 человек.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питания и перерывов для проведения необходимых медико-технических процедур для детей-инвалидов, инвалидов </w:t>
      </w:r>
      <w:r w:rsidRPr="00BF4AFD">
        <w:rPr>
          <w:sz w:val="26"/>
          <w:szCs w:val="26"/>
        </w:rPr>
        <w:t>участников ГИА</w:t>
      </w:r>
      <w:r>
        <w:rPr>
          <w:sz w:val="26"/>
          <w:szCs w:val="26"/>
        </w:rPr>
        <w:t xml:space="preserve"> с ОВЗ определяется ОИВ.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должен быть оборудован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их заявлению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учетом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индивидуальных особенностей. Материально-технические условия должны обеспечивать: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 туалетные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иные помещения,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пребывания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указанных помещениях;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пандусов, поручней, расширенных дверных проемов, лифтов, широких проходов внутри помещения между предметами мебели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свободного подхода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инвалидной коляске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рабочему месту; 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других приспособлений; 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нарушением функций опорно-двигательного аппарата должна располагаться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первом этаже.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слабовидящих должна быть равномерной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 ниже 300 люкс.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день двух экзаменов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единым расписанием, утвержденным Минобрнауки России, допускается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специализированной аудитории или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специальном ППЭ рассадка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одну аудиторию участников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более чем двух разных экзаменов (за исключением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иностранным языкам)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случае, если количество участников экзаменов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превышает 5 человек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каждому предмету.</w:t>
      </w:r>
    </w:p>
    <w:p w:rsidR="00D21EFA" w:rsidRPr="00ED0FE6" w:rsidRDefault="00D21EFA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могут находиться ассистенты, оказывающие участникам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детям-инвалидам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инвалидам необходимую помощь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учетом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индивидуальных особенностей: </w:t>
      </w:r>
    </w:p>
    <w:p w:rsidR="00D21EFA" w:rsidRPr="00ED0FE6" w:rsidRDefault="00D21EFA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перемещении;</w:t>
      </w:r>
    </w:p>
    <w:p w:rsidR="00D21EFA" w:rsidRPr="00ED0FE6" w:rsidRDefault="00D21EFA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фиксации положения тела, ручки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кисти руки;</w:t>
      </w:r>
    </w:p>
    <w:p w:rsidR="00D21EFA" w:rsidRPr="00ED0FE6" w:rsidRDefault="00D21EFA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D21EFA" w:rsidRPr="00ED0FE6" w:rsidRDefault="00D21EFA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D21EFA" w:rsidRPr="00ED0FE6" w:rsidRDefault="00D21EFA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общении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сотрудниками ППЭ (сурдоперевод – для глухих);</w:t>
      </w:r>
    </w:p>
    <w:p w:rsidR="00D21EFA" w:rsidRPr="00ED0FE6" w:rsidRDefault="00D21EFA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оформлении заданий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>
        <w:rPr>
          <w:sz w:val="26"/>
          <w:szCs w:val="26"/>
        </w:rPr>
        <w:t>родитель (законный представитель) участника ГИА,</w:t>
      </w:r>
      <w:r w:rsidRPr="00ED0FE6">
        <w:rPr>
          <w:sz w:val="26"/>
          <w:szCs w:val="26"/>
        </w:rPr>
        <w:t>штатный сотрудник ОО,</w:t>
      </w:r>
      <w:r>
        <w:rPr>
          <w:sz w:val="26"/>
          <w:szCs w:val="26"/>
        </w:rPr>
        <w:t xml:space="preserve">в которой он обучается, </w:t>
      </w: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сотрудник специального (коррекционного) образовательного учреждения. </w:t>
      </w:r>
      <w:r>
        <w:rPr>
          <w:sz w:val="26"/>
          <w:szCs w:val="26"/>
        </w:rPr>
        <w:t xml:space="preserve">Ассистентом </w:t>
      </w:r>
      <w:r w:rsidRPr="0048560B">
        <w:rPr>
          <w:sz w:val="26"/>
          <w:szCs w:val="26"/>
        </w:rPr>
        <w:t>выпускника прошлых лет</w:t>
      </w:r>
      <w:r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предмету,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которому проводится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данный день,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исключением категорий слепых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глухих участников ГИА (на экзамены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русскому языку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математике допускаются сурдопедагог - для глухих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тифлопедагог – для слепых участников).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утверждаются ОИВ.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слепых участников экзамена: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руководителем ОО,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которого размещен ППЭ,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черновики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десять листов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ГИА;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памятки для слепых участников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тетрадей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(Приложение 2);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осуществляется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ППЭ).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слабовидящих участников экзамена: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масштабирования 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ответов №1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пакеты размером формата А3;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масштабирования КИМ, бланков регистрации 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пакеты размером формата А3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форму ППЭ-11 для наклеивания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технические средства для масштабирования 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глухих и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>слабослышащих участников экзамена: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правила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бланков ГИА;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переносом ответов слабовидящих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слепых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(тетрадей для ответов)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стандартные.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которой работает комиссия тифлопереводчиков) во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время переноса ответов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сеть «Интернет» (в режиме офлайн).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рекомендуется направить общественных наблюдателей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каждую аудиторию.</w:t>
      </w:r>
    </w:p>
    <w:p w:rsidR="00D21EFA" w:rsidRPr="003A44FC" w:rsidRDefault="00D21EFA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дому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соответствующие рекомендации психолого-медико-педагогической комиссии,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для лиц, находящихся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длительном лечении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медицинском учреждении, экзамен организуется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больнице (медицинском учреждении). Для этого создается ППЭ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месту жительства участника ГИА,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месту нахождения больницы (медицинского учреждения)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выполнением минимальных требований процедуры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технологии проведения ГИА: назначить руководителя ППЭ, </w:t>
      </w:r>
      <w:r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помещении, где находится участник ГИА, должно быть организовано видеонаблюдение без возможности трансляции вещания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сеть «Интернет» (в режиме офлайн).</w:t>
      </w:r>
      <w:r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21EFA" w:rsidRPr="00ED0FE6" w:rsidRDefault="00D21EFA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D21EFA" w:rsidRPr="00ED0FE6" w:rsidRDefault="00D21EFA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медицинском учреждении другого субъекта РФ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соответствующая информация вносится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РИС указанного субъекта РФ.</w:t>
      </w:r>
    </w:p>
    <w:p w:rsidR="00D21EFA" w:rsidRPr="00ED0FE6" w:rsidRDefault="00D21EFA" w:rsidP="00F401F0">
      <w:pPr>
        <w:pStyle w:val="BodyTextIndent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D21EFA" w:rsidRPr="00ED0FE6" w:rsidRDefault="00D21EFA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D21EFA" w:rsidRPr="00ED0FE6" w:rsidRDefault="00D21EFA" w:rsidP="00907BB7">
      <w:pPr>
        <w:pStyle w:val="Heading1"/>
      </w:pPr>
      <w:bookmarkStart w:id="13" w:name="_Toc468701108"/>
      <w:r w:rsidRPr="00ED0FE6">
        <w:t>Особенности проведения ГИА в</w:t>
      </w:r>
      <w:r>
        <w:t> </w:t>
      </w:r>
      <w:r w:rsidRPr="00ED0FE6">
        <w:t>ППЭ</w:t>
      </w:r>
      <w:bookmarkEnd w:id="12"/>
      <w:bookmarkEnd w:id="13"/>
    </w:p>
    <w:p w:rsidR="00D21EFA" w:rsidRPr="00ED0FE6" w:rsidRDefault="00D21EFA" w:rsidP="00ED0FE6">
      <w:pPr>
        <w:pStyle w:val="Heading2"/>
      </w:pPr>
      <w:bookmarkStart w:id="14" w:name="_Toc468701109"/>
      <w:r w:rsidRPr="00ED0FE6">
        <w:t>Запуск участников ГИА в</w:t>
      </w:r>
      <w:r>
        <w:t> </w:t>
      </w:r>
      <w:r w:rsidRPr="00ED0FE6">
        <w:t>ППЭ и</w:t>
      </w:r>
      <w:r>
        <w:t> </w:t>
      </w:r>
      <w:r w:rsidRPr="00ED0FE6">
        <w:t>рассадка в</w:t>
      </w:r>
      <w:r>
        <w:t> </w:t>
      </w:r>
      <w:r w:rsidRPr="00ED0FE6">
        <w:t>аудитории</w:t>
      </w:r>
      <w:bookmarkEnd w:id="14"/>
    </w:p>
    <w:p w:rsidR="00D21EFA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экзамена выдает </w:t>
      </w:r>
      <w:r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выдаетстандартные формы, списки ассистентов организаторам не позднее чем за 15 минут до экзамена.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осуществляет контроль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проверкой документов, удостоверяющих личность ассистентов,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наличие указанных лиц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списках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данный экзамен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данном ППЭ.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должен сверить данные документа, удостоверяющие личность ассистента, указать ассистенту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аудитории. 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медицинские приборы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препараты, показанные для экстренной помощи,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необходимое техническое оборудование для выполнения заданий (брайлевский прибор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грифель, брайлевская печатная машинка, лупа или иное увеличительное устройство, специальные чертежные инструменты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др.)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D21EFA" w:rsidRPr="00ED0FE6" w:rsidRDefault="00D21EFA" w:rsidP="00F401F0">
      <w:pPr>
        <w:rPr>
          <w:b/>
          <w:bCs/>
          <w:sz w:val="26"/>
          <w:szCs w:val="26"/>
        </w:rPr>
      </w:pPr>
    </w:p>
    <w:p w:rsidR="00D21EFA" w:rsidRPr="00ED0FE6" w:rsidRDefault="00D21EFA" w:rsidP="00ED0FE6">
      <w:pPr>
        <w:pStyle w:val="Heading2"/>
      </w:pPr>
      <w:bookmarkStart w:id="15" w:name="_Toc468701110"/>
      <w:r w:rsidRPr="00ED0FE6">
        <w:t>Начало проведения экзамена в</w:t>
      </w:r>
      <w:r>
        <w:t> </w:t>
      </w:r>
      <w:r w:rsidRPr="00ED0FE6">
        <w:t>аудитории</w:t>
      </w:r>
      <w:bookmarkEnd w:id="15"/>
    </w:p>
    <w:p w:rsidR="00D21EFA" w:rsidRDefault="00D21EFA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D21EFA" w:rsidRPr="00ED0FE6" w:rsidRDefault="00D21EFA" w:rsidP="00351FE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слепых участников ГИА обязан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позднее чем за </w:t>
      </w:r>
      <w:r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ГИА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руководителя ППЭ: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ИК, включающими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себя КИМ, напечатанный шрифтом Брайля (рельефно-точечный шрифт), специальные тетради для ответов (для письма рельефно-точечным шрифтом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письменного прибора Брайля),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участники ГИА оформляют свои экзаменационные работы, бланк регистрации,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10 листов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экзамена;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(в случае нехватки места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тетради для записи ответов);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ГИА.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Брайля. При этом участник экзамена пишет фамилию, имя, отчество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верхней строке листа, организатор также пишет фамилию, имя, отчество участника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дополнительном листе.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ППЭ после вскрытия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КИМ,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использованием оргтехники.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слабовидящих масштабирование может производиться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руководителя ППЭ под контролем уполномоченного представителя /члена ГЭК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общественных наблюдателей (при наличии). При этом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масштабирования каждого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 формата А3 складываются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запечатываются следующие материалы: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ЕГЭ), увеличенный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размера формата А3;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А3.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 могут работать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стандартными или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увеличенными КИМ, бланками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(по своему выбору)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 том числе дополнительными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2). 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ГИА,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имеющие возможности писать самостоятельно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которые могут выполнять работу только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компьютере, могут использовать компьютер без выхода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сеть «Интернет»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 содержащий информации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сдаваемому предмету. 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 ответов участника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компьютера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ответов осуществляется ассистентом 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общественного наблюдателя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уполномоченного представителя/члена ГЭК.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ГИА, имеющих сочетанную офтальмологическую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неврологическую патологию,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тех, кто вследствие значительного снижения остроты зрения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старшем школьном возрасте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овладел системой Брайля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совершенстве, экзамен проходит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комбинированной форме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масштабированных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тетрадей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системе Брайля. 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слабослышащим участникам ГИА выдаются правила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бланков ГИА.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аудиториях организуется питание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перерывы для проведения необходимых медико-профилактических процедур.</w:t>
      </w:r>
    </w:p>
    <w:p w:rsidR="00D21EFA" w:rsidRPr="00ED0FE6" w:rsidRDefault="00D21EFA" w:rsidP="00F401F0">
      <w:pPr>
        <w:pStyle w:val="BodyText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Продолжительность экзамена для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увеличивается на 1,5 часа. Если участник ГИА выполнил работу ранее установленного срока, то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организаторы могут принимать экзаменационные материалы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окончания экзамена. При этом участники ГИА могут покинуть аудиторию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ППЭ. </w:t>
      </w:r>
    </w:p>
    <w:p w:rsidR="00D21EFA" w:rsidRPr="00ED0FE6" w:rsidRDefault="00D21EFA" w:rsidP="00F401F0">
      <w:pPr>
        <w:pStyle w:val="BodyText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одной специализированной аудитории вместе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слабовидящими участниками экзамена других лиц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экзамен начинается для всех участников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 единовременно после увеличения экзаменационных материалов для слабовидящих. </w:t>
      </w:r>
    </w:p>
    <w:p w:rsidR="00D21EFA" w:rsidRPr="00ED0FE6" w:rsidRDefault="00D21EFA" w:rsidP="00F401F0">
      <w:pPr>
        <w:rPr>
          <w:b/>
          <w:bCs/>
          <w:sz w:val="26"/>
          <w:szCs w:val="26"/>
        </w:rPr>
      </w:pPr>
    </w:p>
    <w:p w:rsidR="00D21EFA" w:rsidRPr="00ED0FE6" w:rsidRDefault="00D21EFA" w:rsidP="00C6468A">
      <w:pPr>
        <w:pStyle w:val="Heading2"/>
      </w:pPr>
      <w:bookmarkStart w:id="16" w:name="_Toc468701111"/>
      <w:r w:rsidRPr="00ED0FE6">
        <w:t>Завершени</w:t>
      </w:r>
      <w:r>
        <w:t>е экзамена в аудитории</w:t>
      </w:r>
      <w:bookmarkEnd w:id="16"/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слабовидящих участников экзамена: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участников экзамена собирают только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черновики.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возвратные доставочные пакеты. Бланки остаются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местах.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рекомендуется назначать специально обученных (ассистентов,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возможности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числа тифлопереводчиков.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уполномоченного представителя/члена ГЭК ассистенты переносят ответы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экзаменационной работы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масштабированных (увеличенных) 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регистрации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заполнением участниками экзамена. Организаторы должны следить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поле «Подпись участника» ассистент пишет «Копия верна»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ставит свою подпись.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организатор формирует стопки материалов: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возвратные доставочные пакеты, увеличенные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ответов №1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формата А3.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слепых участников экзамена: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проведение экзамена, ответственный организатор должен объявить, что экзамен окончен,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участники ГИА должны сложить тетради для ответов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 ИК,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положить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край рабочего стола (при этом все оставшиеся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участники ГИА должны оставаться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своих местах).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столов участников ГИА экзаменационные материалы (конверты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тетрадями, бланками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черновики), фиксируя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конверте количество сданных участником ГИА тетрадей, черновиков, бланков, дополнительных листов, ставят свою подпись. 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участников ГИА организатор формирует три стопки материалов: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менее 3-х человек,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число которых входят участники ГИА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ассистенты, организатор должен пересчитать конверты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 запечатать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пакет. Тетради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слепых участников экзамена могут быть упакованы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аудитории. 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помещаются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пакет, допускается упаковка тетрадей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каждого участника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отдельности. 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возвратном доставочном пакете,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котором отмечает информацию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пакете, ответственном организаторе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участников ГИА, выполняющих работу с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>использованием компьютера или специального программного обеспечения: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участников экзамена распечатывают ответы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компьютера, ставят отметку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распечатанных бланках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количестве распечатанных листов. </w:t>
      </w:r>
    </w:p>
    <w:p w:rsidR="00D21EFA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отдельный пакет. Технические специалисты оказывают участнику необходимую помощь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настройке используемого оборудования.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общественных наблюдателей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уполномоченного представителя/члена ГЭК ассистенты  переносят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 соответствии ответы участников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стандартные бланки ответов.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поле «Подпись участника« ассистент пишет  «Копия верна»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ставит свою подпись.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организатор формирует стопки материалов: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D21EFA" w:rsidRPr="00ED0FE6" w:rsidRDefault="00D21EFA" w:rsidP="00F401F0">
      <w:pPr>
        <w:pStyle w:val="ListParagraph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1EFA" w:rsidRPr="00ED0FE6" w:rsidRDefault="00D21EFA">
      <w:pPr>
        <w:spacing w:after="200" w:line="276" w:lineRule="auto"/>
        <w:rPr>
          <w:b/>
          <w:bCs/>
          <w:sz w:val="26"/>
          <w:szCs w:val="26"/>
          <w:lang w:eastAsia="en-US"/>
        </w:rPr>
      </w:pPr>
      <w:bookmarkStart w:id="17" w:name="_Toc412737758"/>
      <w:r w:rsidRPr="00ED0FE6">
        <w:rPr>
          <w:b/>
          <w:bCs/>
          <w:sz w:val="26"/>
          <w:szCs w:val="26"/>
        </w:rPr>
        <w:br w:type="page"/>
      </w:r>
    </w:p>
    <w:p w:rsidR="00D21EFA" w:rsidRPr="00ED0FE6" w:rsidRDefault="00D21EFA" w:rsidP="00907BB7">
      <w:pPr>
        <w:pStyle w:val="Heading1"/>
      </w:pPr>
      <w:bookmarkStart w:id="18" w:name="_Toc468701112"/>
      <w:r w:rsidRPr="00ED0FE6">
        <w:t>Особенности завершающего этапа проведения экзамена в</w:t>
      </w:r>
      <w:r>
        <w:t> </w:t>
      </w:r>
      <w:r w:rsidRPr="00ED0FE6">
        <w:t>ППЭ</w:t>
      </w:r>
      <w:bookmarkEnd w:id="17"/>
      <w:bookmarkEnd w:id="18"/>
    </w:p>
    <w:p w:rsidR="00D21EFA" w:rsidRPr="00ED0FE6" w:rsidRDefault="00D21EFA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bCs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уполномоченного представителя/члена ГЭК обязан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экзамена получить от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всех ответственных организаторов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аудиториям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пересчитать: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Из аудитории для слепых участников экзамена: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комиссию тифлопереводчиков,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 выделенное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оборудованное для этих целей помещение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ППЭ, РЦОИ (в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организационно-технологической схемой проведения ГИА, принятой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субъекте Российской Федерации);</w:t>
      </w:r>
    </w:p>
    <w:p w:rsidR="00D21EFA" w:rsidRPr="00ED0FE6" w:rsidRDefault="00D21EFA" w:rsidP="00F401F0">
      <w:pPr>
        <w:pStyle w:val="BodyText2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D21EFA" w:rsidRPr="00ED0FE6" w:rsidRDefault="00D21EFA" w:rsidP="00F401F0">
      <w:pPr>
        <w:pStyle w:val="BodyText2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Из аудитории для слабовидящих участников экзамена:</w:t>
      </w:r>
    </w:p>
    <w:p w:rsidR="00D21EFA" w:rsidRPr="00ED0FE6" w:rsidRDefault="00D21EFA" w:rsidP="00F401F0">
      <w:pPr>
        <w:pStyle w:val="BodyText2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бланками регистрации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А3; 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стандартном возвратном доставочном пакете), </w:t>
      </w:r>
    </w:p>
    <w:p w:rsidR="00D21EFA" w:rsidRPr="00ED0FE6" w:rsidRDefault="00D21EFA" w:rsidP="00F401F0">
      <w:pPr>
        <w:pStyle w:val="BodyText2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А3; 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стандартном возвратном доставочном пакете)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D21EFA" w:rsidRPr="00ED0FE6" w:rsidRDefault="00D21EFA" w:rsidP="00F401F0">
      <w:pPr>
        <w:pStyle w:val="BodyText2"/>
        <w:widowControl w:val="0"/>
        <w:tabs>
          <w:tab w:val="left" w:pos="108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sz w:val="26"/>
          <w:szCs w:val="26"/>
        </w:rPr>
        <w:t>Примечание.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возвратных доставочных пакетах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указанными материалами должна быть заполнена информация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индивидуальных комплектов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пакете, ответственном организаторе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</w:t>
      </w:r>
    </w:p>
    <w:p w:rsidR="00D21EFA" w:rsidRPr="00ED0FE6" w:rsidRDefault="00D21EFA" w:rsidP="00F401F0">
      <w:pPr>
        <w:pStyle w:val="BodyText2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использованными КИМ (стандартными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А3);</w:t>
      </w:r>
    </w:p>
    <w:p w:rsidR="00D21EFA" w:rsidRPr="00ED0FE6" w:rsidRDefault="00D21EFA" w:rsidP="00F401F0">
      <w:pPr>
        <w:pStyle w:val="BodyText2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i/>
          <w:iCs/>
          <w:sz w:val="26"/>
          <w:szCs w:val="26"/>
        </w:rPr>
        <w:t>Из аудитории для участников ГИА, выполнявших  работу с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>использованием компьютера или специального программного обеспечения</w:t>
      </w:r>
      <w:r w:rsidRPr="00ED0FE6">
        <w:rPr>
          <w:sz w:val="26"/>
          <w:szCs w:val="26"/>
        </w:rPr>
        <w:t>: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конверты ИК,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регистрации; 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D21EFA" w:rsidRPr="00ED0FE6" w:rsidRDefault="00D21EFA" w:rsidP="00F401F0">
      <w:pPr>
        <w:pStyle w:val="BodyTextIndent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D21EFA" w:rsidRPr="00ED0FE6" w:rsidRDefault="00D21EFA" w:rsidP="00F401F0">
      <w:pPr>
        <w:pStyle w:val="BodyTextIndent"/>
        <w:tabs>
          <w:tab w:val="left" w:pos="144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Комиссия тифлопереводчиков может осуществлять перенос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 (в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организационно-технологической схемой проведения ГИА, принятой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субъекте Российской Федерации).</w:t>
      </w:r>
    </w:p>
    <w:p w:rsidR="00D21EFA" w:rsidRPr="00ED0FE6" w:rsidRDefault="00D21EFA" w:rsidP="00F401F0">
      <w:pPr>
        <w:pStyle w:val="BodyTextIndent"/>
        <w:tabs>
          <w:tab w:val="left" w:pos="144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организации переноса ответов слепых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экзамена тетради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ответами слепых участников ГИА передаются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работает комиссия тифлопереводчиков. Также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комиссию передаются памятки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кодировками для заполнения регистрационных полей. </w:t>
      </w:r>
    </w:p>
    <w:p w:rsidR="00D21EFA" w:rsidRPr="00ED0FE6" w:rsidRDefault="00D21EFA" w:rsidP="00F401F0">
      <w:pPr>
        <w:pStyle w:val="BodyTextIndent"/>
        <w:tabs>
          <w:tab w:val="left" w:pos="144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Комиссия тифлопереводчиков организует работу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Положением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комиссии тифлопереводчиков (Приложение 1).</w:t>
      </w:r>
    </w:p>
    <w:p w:rsidR="00D21EFA" w:rsidRPr="00ED0FE6" w:rsidRDefault="00D21EFA" w:rsidP="00F401F0">
      <w:pPr>
        <w:pStyle w:val="BodyTextIndent"/>
        <w:tabs>
          <w:tab w:val="left" w:pos="144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аудиториях, оборудованных средствами видеонаблюдения,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работает комиссия тифлопереводчиков,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течение всего времени работы комиссии должны находиться уполномоченный представитель/член ГЭК и,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возможности, общественный наблюдатель.</w:t>
      </w:r>
    </w:p>
    <w:p w:rsidR="00D21EFA" w:rsidRPr="00ED0FE6" w:rsidRDefault="00D21EFA" w:rsidP="00F401F0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FE6">
        <w:rPr>
          <w:rFonts w:ascii="Times New Roman" w:hAnsi="Times New Roman" w:cs="Times New Roman"/>
          <w:sz w:val="26"/>
          <w:szCs w:val="26"/>
        </w:rPr>
        <w:t>В случае проведения ГИА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инвалидов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специальной аудитории ППЭ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экзамена руководитель ППЭ передает уполномоченному представителю/члену ГЭК материалы ГИА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специальной аудитории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инвалидов (отдельно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материалов, сданных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ППЭ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экзамена для основной части участников ГИА). Доставка экзаменационных материалов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РЦОИ производится уполномоченным представителем/членом ГЭК незамедлительно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процедуры сбора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оформления документов экзамена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инвалидов.</w:t>
      </w:r>
    </w:p>
    <w:p w:rsidR="00D21EFA" w:rsidRPr="00ED0FE6" w:rsidRDefault="00D21EFA" w:rsidP="00F401F0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EFA" w:rsidRPr="00ED0FE6" w:rsidRDefault="00D21EFA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D21EFA" w:rsidRPr="00ED0FE6" w:rsidRDefault="00D21EFA" w:rsidP="00907BB7">
      <w:pPr>
        <w:pStyle w:val="Heading1"/>
      </w:pPr>
      <w:bookmarkStart w:id="20" w:name="_Toc468701113"/>
      <w:r w:rsidRPr="00ED0FE6">
        <w:t>Особенности рассмотрения апелляций участников ГИА с</w:t>
      </w:r>
      <w:r>
        <w:t> </w:t>
      </w:r>
      <w:r w:rsidRPr="00ED0FE6">
        <w:t>ОВЗ</w:t>
      </w:r>
      <w:bookmarkEnd w:id="19"/>
      <w:bookmarkEnd w:id="20"/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рассмотрения апелляций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КК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привлекает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Вместе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участником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ребенком - инвалидом, инвалидом 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рассмотрении его апелляции помимо родителей (законных представителей) может присутствовать ассистент.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обнаружения КК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ошибки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переносе ответов слепых или слабовидящих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стандартного размера) и, при необходимости, повторную проверку экспертами.</w:t>
      </w:r>
    </w:p>
    <w:p w:rsidR="00D21EFA" w:rsidRPr="00ED0FE6" w:rsidRDefault="00D21EFA" w:rsidP="00907BB7">
      <w:pPr>
        <w:pStyle w:val="Heading1"/>
      </w:pPr>
      <w:r w:rsidRPr="00ED0FE6">
        <w:br w:type="page"/>
      </w:r>
      <w:bookmarkStart w:id="21" w:name="_Toc412737760"/>
      <w:bookmarkStart w:id="22" w:name="_Toc468701114"/>
      <w:r w:rsidRPr="00ED0FE6">
        <w:t>Приложение 1. Положение о</w:t>
      </w:r>
      <w:r>
        <w:t> </w:t>
      </w:r>
      <w:r w:rsidRPr="00ED0FE6">
        <w:t>Комиссии тифлопереводчиков</w:t>
      </w:r>
      <w:bookmarkEnd w:id="21"/>
      <w:bookmarkEnd w:id="22"/>
    </w:p>
    <w:p w:rsidR="00D21EFA" w:rsidRPr="00ED0FE6" w:rsidRDefault="00D21EFA" w:rsidP="00F401F0">
      <w:pPr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1. Общие положения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структуру комиссии тифлопереводчиков (далее – Комиссия), создаваемой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целях организации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образовательным программам основного общего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среднего общего образования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форме основного государственного экзамена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единого государственного экзамена (далее – ГИА) для лиц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глубокими нарушениями зрения (слепых), ее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полномочия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функции, права, обязанности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ответственность ее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членов,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также порядок организации работы.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региональным центром обработки информации (РЦОИ)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пунктами проведения экзамена (ППЭ).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своей работе руководствуется приказом  Минобрнауки России от 25.12.2013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основного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31206)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Приказом Минобрнауки России от 26.12.2013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методическими рекомендациями Рособрнадзора.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2. </w:t>
      </w:r>
      <w:r w:rsidRPr="00ED0FE6">
        <w:rPr>
          <w:i/>
          <w:iCs/>
          <w:sz w:val="26"/>
          <w:szCs w:val="26"/>
        </w:rPr>
        <w:t>Структура и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>состав Комиссии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состав Комиссии входит председатель Комиссии, заместитель председателя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тифлопереводчики.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количества слепых участников ГИА (в соотношении один тифлопереводчик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две экзаменационные работы).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комиссию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качестве тифлопереводчиков включаются учителя общеобразовательных организаций, свободно владеющие техникой перевода шрифта системы Брайля (рельефно-точечного шрифта)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плоскопечатный вариант.</w:t>
      </w:r>
    </w:p>
    <w:p w:rsidR="00D21EFA" w:rsidRPr="00ED0FE6" w:rsidRDefault="00D21EFA" w:rsidP="00F401F0">
      <w:pPr>
        <w:pStyle w:val="BodyTex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сфере образования (далее – ОИВ),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ГЭК.</w:t>
      </w:r>
    </w:p>
    <w:p w:rsidR="00D21EFA" w:rsidRPr="00ED0FE6" w:rsidRDefault="00D21EFA" w:rsidP="00F401F0">
      <w:pPr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3. Полномочия, функции и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 xml:space="preserve">организация  работы Комиссии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 создается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целях организации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осуществления перевода экзаменационных работ выпускников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глубокими нарушениями зрения (слепых)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рельефно-точечного шрифта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плоскопечатный шрифт для последующей обработки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Порядками. Тифлопереводчики также могут привлекаться руководителем ППЭ для переноса ответов слабовидящих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 размещается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 выделенном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оборудованном для этих целей помещении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ППЭ или РЦОИ (в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организационно-технологической схемой проведения ГИА, принятой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субъекте Российской Федерации). Помещения, выделенные для работы Комиссии, должны ограничивать доступ посторонних лиц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обеспечивать соблюдение режима информационной безопасности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надлежащих условий хранения документации,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должны быть оснащены средствами видеонаблюдения.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уполномоченный представитель/член ГЭК передает пакет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конвертами индивидуальных комплектов,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находятся: тетрадь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бланки регистрации,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дополнительными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черновики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памятки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кодировками председателю Комиссии.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 вправе: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рамках своей компетенции информацию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разъяснения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 решения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организации работы Комиссиив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возникновения форс-мажорных ситуаций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иных непредвиденных обстоятельств, препятствующих продолжению работы Комиссии.</w:t>
      </w:r>
    </w:p>
    <w:p w:rsidR="00D21EFA" w:rsidRPr="00ED0FE6" w:rsidRDefault="00D21EFA" w:rsidP="00F401F0">
      <w:pPr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4. Функции, права и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>обязанности председателя Комиссии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Комиссию возглавляет председатель, который организует ее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работу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несет ответственность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своевременный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точный перевод ответов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ЕГЭ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ОГЭ.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Председатель Комиссиив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рамках своей компетенции подчиняется председателю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заместителю председателя ГЭК.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Функции председателя Комиссии: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представление состава тифлопереводчиков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согласование ГЭК;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распределение работ между тифлопереводчиками;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организация учета рабочего времени тифлопереводчиков, затраченного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перевод работ;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точного перевода;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информационной безопасности при переводе работ, передача оригинальных экзаменационных работ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переведенных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 или руководителю ППЭ (в случае, если Комиссия работает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ППЭ);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ходе перевода экзаменационных работ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возникновении проблемных ситуаций.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Комиссии вправе: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рамках своих полномочий;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отстранять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 тифлопереводчиков от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работе Комиссии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возникновения конфликтных ситуаций;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 решения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организации работы Комиссиив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возникновения форс-мажорных ситуаций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иных непредвиденных обстоятельств, препятствующих продолжению работы Комиссии;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поощрении тифлопереводчика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ОИВ или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месту основной работы тифлопереводчика.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Председатель Комиссии обязан: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него функции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  настоящим Положением;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иных нормативных правовых актов, регулирующих порядок проведения ГИА;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режима информационной безопасности при переводе, хранении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передаче экзаменационных работ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возникающих проблемах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трудностях, которые могут привести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нарушению сроков перевода.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Заместитель председателя комиссии выполняет функции председателя Комиссии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его отсутствия.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обязан: 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памяткой кодировками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личными данными участников ГИА;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тетрадях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 регистрации,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стилистику;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отдельной строке. Строка-ответ содержит номер задания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номер ответа. При необходимости неверный ответ закалывается шестью точками.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качестве правильного ответа засчитывается последний ответ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строке.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повторного ответа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задание засчитывается последний ответ. Сочинение записывается, начиная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новой страницы тетради для ответов; 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председателю Комиссии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дополнительным бланком ответа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протоколе использования дополнительных 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аудитории. При этом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поле «Дополнительный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также переносить ответы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регистрационные данные, точно скопировав авторскую орфографию, пунктуацию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стилистику;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установленный порядок обеспечения информационной безопасности;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него функции;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моральные нормы;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проблемах, возникающих при переводе.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состава комиссиив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случаях: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себе недостоверных сведений;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него обязанностей;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текущем году).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 об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исключении тифлопереводчика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состава Комиссии принимается ГЭК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основании аргументированного представления председателя Комиссии.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неисполнения или ненадлежащего исполнения возложенных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них обязанностей, несоблюдения требований нормативных правовых актов, нарушения требований конфиденциальности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информационной безопасности,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злоупотреблений установленными полномочиями, совершенными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корыстной или иной личной заинтересованности, члены Комиссии привлекаются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ответственности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порядке, установленном законодательством Российской Федерации.</w:t>
      </w:r>
    </w:p>
    <w:p w:rsidR="00D21EFA" w:rsidRPr="00ED0FE6" w:rsidRDefault="00D21EFA" w:rsidP="00907BB7">
      <w:pPr>
        <w:pStyle w:val="Heading1"/>
      </w:pPr>
      <w:r w:rsidRPr="00ED0FE6">
        <w:br w:type="page"/>
      </w:r>
      <w:bookmarkStart w:id="23" w:name="_Toc468701115"/>
      <w:bookmarkStart w:id="24" w:name="_Toc412737761"/>
      <w:r w:rsidRPr="00ED0FE6">
        <w:t>Приложение 2. Памятка для слепых и</w:t>
      </w:r>
      <w:r>
        <w:t> </w:t>
      </w:r>
      <w:r w:rsidRPr="00ED0FE6">
        <w:t>слабовидящих участников ГИА по</w:t>
      </w:r>
      <w:r>
        <w:t> </w:t>
      </w:r>
      <w:r w:rsidRPr="00ED0FE6">
        <w:t>заполнению шрифтом Брайля тетрадей для ответов на</w:t>
      </w:r>
      <w:r>
        <w:t> </w:t>
      </w:r>
      <w:r w:rsidRPr="00ED0FE6">
        <w:t>задания ГИА</w:t>
      </w:r>
      <w:bookmarkEnd w:id="23"/>
    </w:p>
    <w:p w:rsidR="00D21EFA" w:rsidRPr="00ED0FE6" w:rsidRDefault="00D21EFA" w:rsidP="00ED0FE6">
      <w:pPr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З</w:t>
      </w:r>
      <w:r w:rsidRPr="00ED0FE6">
        <w:rPr>
          <w:sz w:val="26"/>
          <w:szCs w:val="26"/>
        </w:rPr>
        <w:t>ачитывается участникам ГИА организаторами перед экзаменом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прикладывается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экзаменационным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bCs/>
          <w:sz w:val="26"/>
          <w:szCs w:val="26"/>
        </w:rPr>
        <w:t>).</w:t>
      </w:r>
    </w:p>
    <w:p w:rsidR="00D21EFA" w:rsidRPr="00ED0FE6" w:rsidRDefault="00D21EFA" w:rsidP="00F401F0">
      <w:pPr>
        <w:pStyle w:val="BodyTextIndent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ED0FE6">
        <w:rPr>
          <w:sz w:val="26"/>
          <w:szCs w:val="26"/>
        </w:rPr>
        <w:t>Экзаменуемый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письменного Брайлевского прибора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грифеля рельефно-точечным шрифтом пишетна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второй странице тетради фамилию (с новой строки), имя (с новой строки), отчество (с новой строки), серию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номер своего документа, удостоверяющего личность (паспорта),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новой  строки.</w:t>
      </w:r>
    </w:p>
    <w:p w:rsidR="00D21EFA" w:rsidRPr="00ED0FE6" w:rsidRDefault="00D21EFA" w:rsidP="00F401F0">
      <w:pPr>
        <w:pStyle w:val="BodyTextIndent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ED0FE6">
        <w:rPr>
          <w:sz w:val="26"/>
          <w:szCs w:val="26"/>
        </w:rPr>
        <w:t>Ответы пишутся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одной стороны листа, начиная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третьей страницы.</w:t>
      </w:r>
    </w:p>
    <w:p w:rsidR="00D21EFA" w:rsidRPr="00ED0FE6" w:rsidRDefault="00D21EFA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выполнении заданий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кратким ответом необходимо записать номер задания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ответ, располагая каждый ответ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отдельной строке. </w:t>
      </w:r>
    </w:p>
    <w:p w:rsidR="00D21EFA" w:rsidRPr="00ED0FE6" w:rsidRDefault="00D21EFA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Между номером задания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ответом необходимо оставить интервал (пропущенную клетку).</w:t>
      </w:r>
    </w:p>
    <w:p w:rsidR="00D21EFA" w:rsidRPr="00ED0FE6" w:rsidRDefault="00D21EFA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виде слова, словосочетания, целого числа, последовательности цифр или сочетаний букв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цифр.</w:t>
      </w:r>
    </w:p>
    <w:p w:rsidR="00D21EFA" w:rsidRPr="00ED0FE6" w:rsidRDefault="00D21EFA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 то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нужно писать его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той форме,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которой оно стоит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предложении или указано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задании.</w:t>
      </w:r>
    </w:p>
    <w:p w:rsidR="00D21EFA" w:rsidRPr="00ED0FE6" w:rsidRDefault="00D21EFA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развернутыми ответами записываются, начиная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новой страницы тетради для ответов. </w:t>
      </w:r>
    </w:p>
    <w:p w:rsidR="00D21EFA" w:rsidRPr="00ED0FE6" w:rsidRDefault="00D21EFA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участник экзамена ошибся, неверный ответ закалывается шеститочием.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качестве правильного ответа засчитывается последний ответ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строке.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повторного ответа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задание засчитывается последний. При выполнении заданий следуйте инструкциям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контрольных измерительных материалах (КИМ).</w:t>
      </w:r>
    </w:p>
    <w:p w:rsidR="00D21EFA" w:rsidRPr="00ED0FE6" w:rsidRDefault="00D21EFA" w:rsidP="00907BB7">
      <w:pPr>
        <w:pStyle w:val="Heading1"/>
      </w:pPr>
      <w:r w:rsidRPr="00ED0FE6">
        <w:br w:type="page"/>
      </w:r>
      <w:bookmarkStart w:id="25" w:name="_Toc412737762"/>
      <w:bookmarkStart w:id="26" w:name="_Toc468701116"/>
      <w:r w:rsidRPr="00ED0FE6">
        <w:t>Приложение 3. Памятка для организатора в</w:t>
      </w:r>
      <w:r>
        <w:t> </w:t>
      </w:r>
      <w:r w:rsidRPr="00ED0FE6">
        <w:t>аудитории для слепых и</w:t>
      </w:r>
      <w:r>
        <w:t> </w:t>
      </w:r>
      <w:r w:rsidRPr="00ED0FE6">
        <w:t>слабовидящих участников ГИА, пользующихся системой Брайля</w:t>
      </w:r>
      <w:bookmarkEnd w:id="25"/>
      <w:bookmarkEnd w:id="26"/>
    </w:p>
    <w:p w:rsidR="00D21EFA" w:rsidRPr="00ED0FE6" w:rsidRDefault="00D21EFA" w:rsidP="00F401F0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Подготовительный этап проведения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ППЭ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руководителя ППЭ списки ассистентов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указанием ФИО сопровождаемого ими участника ГИА.</w:t>
      </w:r>
    </w:p>
    <w:p w:rsidR="00D21EFA" w:rsidRPr="00ED0FE6" w:rsidRDefault="00D21EFA" w:rsidP="00F401F0">
      <w:pPr>
        <w:pStyle w:val="BodyTextIndent"/>
        <w:ind w:firstLine="709"/>
        <w:rPr>
          <w:b/>
          <w:bCs/>
          <w:i/>
          <w:iCs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должен сверить данные документа, удостоверяющего личность ассистента,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выданным списком.</w:t>
      </w:r>
    </w:p>
    <w:p w:rsidR="00D21EFA" w:rsidRPr="00ED0FE6" w:rsidRDefault="00D21EFA" w:rsidP="00F401F0">
      <w:pPr>
        <w:pStyle w:val="BodyTextIndent"/>
        <w:ind w:firstLine="709"/>
        <w:rPr>
          <w:i/>
          <w:iCs/>
          <w:sz w:val="26"/>
          <w:szCs w:val="26"/>
        </w:rPr>
      </w:pPr>
      <w:r w:rsidRPr="00ED0FE6">
        <w:rPr>
          <w:sz w:val="26"/>
          <w:szCs w:val="26"/>
        </w:rPr>
        <w:t>Примечание.Участники ГИА берут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письменный прибор Брайля, специальные чертежные инструменты (при необходимости).</w:t>
      </w:r>
    </w:p>
    <w:p w:rsidR="00D21EFA" w:rsidRPr="00ED0FE6" w:rsidRDefault="00D21EFA" w:rsidP="00F401F0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Проведение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аудитории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слепых участников экзамена обязан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позднее чем 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ГИА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руководителя ППЭ: 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индивидуальными комплектами экзаменационных материалов, содержащие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себе КИМ, напечатанный шрифтом Брайля (рельефно-точечный шрифт), специальные тетради (для письма рельефно-точечным шрифтом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использованием письменного прибора Брайля), бланк регистрации,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10 листов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экзамена;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(в случае нехватки места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тетради для записи ответов);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стандартных бланков ответов.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sz w:val="26"/>
          <w:szCs w:val="26"/>
        </w:rPr>
        <w:t>Примечание.В</w:t>
      </w:r>
      <w:r>
        <w:rPr>
          <w:i/>
          <w:iCs/>
          <w:sz w:val="26"/>
          <w:szCs w:val="26"/>
        </w:rPr>
        <w:t> </w:t>
      </w:r>
      <w:r w:rsidRPr="00ED0FE6">
        <w:rPr>
          <w:sz w:val="26"/>
          <w:szCs w:val="26"/>
        </w:rPr>
        <w:t>случае заполнения слепыми участниками ГИА всей тетради для ответов организатор выдает участнику экзамена дополнительный лист (листы)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Брайля. При этом участник экзамена пишет ФИО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верхней строке листа, организатор также пишет ФИО участника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дополнительном листе.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sz w:val="26"/>
          <w:szCs w:val="26"/>
        </w:rPr>
        <w:t>Организаторы или ассистенты должны вписать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 отведенное место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титульном листе тетради ФИО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данные участника ГИА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документа, удостоверяющего его личность. Бланк регистрации, бланк ответа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ответа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организатор или ассистент вкладывает обратно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 индивидуального комплекта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оставляет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столе участника ГИА.</w:t>
      </w:r>
    </w:p>
    <w:p w:rsidR="00D21EFA" w:rsidRPr="00ED0FE6" w:rsidRDefault="00D21EFA" w:rsidP="00F401F0">
      <w:pPr>
        <w:pStyle w:val="BodyTextIndent3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письменного прибора Брайля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грифеля рельефно-точечным шрифтом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второй странице тетради пишут фамилию (с новой строки), имя (с новой строки), отчество (с новой строки), серию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номер своего документа, удостоверяющего личность,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новой строки.  </w:t>
      </w:r>
    </w:p>
    <w:p w:rsidR="00D21EFA" w:rsidRPr="00ED0FE6" w:rsidRDefault="00D21EFA" w:rsidP="00F401F0">
      <w:pPr>
        <w:pStyle w:val="BodyTextIndent3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раздает текст инструкции ассистентам участников ГИА для дополнительного разъяснения.  </w:t>
      </w:r>
    </w:p>
    <w:p w:rsidR="00D21EFA" w:rsidRPr="00ED0FE6" w:rsidRDefault="00D21EFA" w:rsidP="00F401F0">
      <w:pPr>
        <w:pStyle w:val="BodyTextIndent3"/>
        <w:spacing w:after="0"/>
        <w:ind w:left="0" w:right="30" w:firstLine="709"/>
        <w:jc w:val="both"/>
        <w:rPr>
          <w:i/>
          <w:iCs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начале экзамена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фиксирует время начала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окончания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доске (время, отведенное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инструктаж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заполнение регистрационных частей бланков,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общее время экзамена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входит).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заполнения слепыми участниками ГИА всей тетради для ответов организатор выдает участнику экзамена дополнительный лист (листы)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Брайля. При этом участник экзамена пишет ФИО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верхней строке листа, организатор также пишет ФИО участника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дополнительном листе.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окончания выполнения экзаменационной работы организаторы сообщают участникам ГИА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скором завершении экзамена.По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истечении времени, отведенного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проведение экзамена, ответственный организатор должен объявить, что экзамен окончен,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участники ГИА (самостоятельно или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помощью организаторов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 ассистентов) должны сложить тетради для ответов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 индивидуального комплекта,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положить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край рабочего стола (при этом все оставшиеся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участники ГИА должны оставаться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своих местах).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столов участников ГИА экзаменационные материалы (конверты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тетрадями, бланками регистрации 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конверте количество сданных участником ГИА тетрадей, дополнительных листов, черновиков, бланков, ставят свою подпись. 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участников ГИА организатор формирует три стопки материалов: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ответами, если они использовались,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D21EFA" w:rsidRPr="00ED0FE6" w:rsidRDefault="00D21EFA" w:rsidP="00F401F0">
      <w:pPr>
        <w:pStyle w:val="BodyText"/>
        <w:widowControl w:val="0"/>
        <w:tabs>
          <w:tab w:val="left" w:pos="709"/>
        </w:tabs>
        <w:ind w:firstLine="709"/>
        <w:rPr>
          <w:i/>
          <w:iCs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ассистентов организатор должен пересчитать конверты индивидуальных комплектов,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находятся: 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бланки регистрации, 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запечатать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слепых участников экзамена могут быть упакованы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аудитории;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если экзаменационные материалы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помещаются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пакет, допускается упаковка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тетрадей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каждого участника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отдельности. </w:t>
      </w:r>
    </w:p>
    <w:p w:rsidR="00D21EFA" w:rsidRPr="00ED0FE6" w:rsidRDefault="00D21EFA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возвратном доставочном пакете,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котором отмечает информацию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индивидуальных комплектов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пакете, ответственном организаторе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аудитории.</w:t>
      </w:r>
    </w:p>
    <w:p w:rsidR="00D21EFA" w:rsidRPr="00ED0FE6" w:rsidRDefault="00D21EFA" w:rsidP="00907BB7">
      <w:pPr>
        <w:pStyle w:val="Heading1"/>
      </w:pPr>
      <w:r w:rsidRPr="00ED0FE6">
        <w:br w:type="page"/>
      </w:r>
      <w:bookmarkStart w:id="27" w:name="_Toc412737763"/>
      <w:bookmarkStart w:id="28" w:name="_Toc468701117"/>
      <w:r w:rsidRPr="00ED0FE6">
        <w:t>Приложение 4. Памятка для организатора в</w:t>
      </w:r>
      <w:r>
        <w:t> </w:t>
      </w:r>
      <w:r w:rsidRPr="00ED0FE6">
        <w:t>аудитории для слабовидящих участников ГИА</w:t>
      </w:r>
      <w:bookmarkEnd w:id="27"/>
      <w:bookmarkEnd w:id="28"/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Подготовительный этап проведения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ППЭ: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руководителя ППЭ списки ассистентов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указанием ФИО сопровождаемого ими участника ГИА;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должен сверить данные документа, удостоверяющего личность ассистента,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выданным списком.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лупу или иное увеличительное устройство.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Проведение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аудитории: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позднее чем за 5 минутдо</w:t>
      </w:r>
      <w:r>
        <w:rPr>
          <w:b/>
          <w:bCs/>
          <w:i/>
          <w:iCs/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приносит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доставочные спецпакеты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индивидуальными комплектами экзаменационных материалов, необходимое количество черновиков (10 листов формата А4),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также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трех пакетов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маркировкой Р, 1, 2),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том числе пакеты формата А3 для запечатывания увеличенных материалов -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передает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организаторам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аудиториях.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помощью оргтехники увеличивают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индивидуального комплекта КИМ,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отсутствия возможности увеличения экзаменационных материалов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слабовидящих участников ГИА масштабирование может производиться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руководителя ППЭ под контролем члена ГЭК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общественных наблюдателей (при наличии). При этом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масштабирования каждого индивидуального комплекта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 формата А3 складываются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запечатываются следующие материалы: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позднее чем 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передаются индивидуальные комплекты, запечатанные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пакеты формата А3. </w:t>
      </w:r>
    </w:p>
    <w:p w:rsidR="00D21EFA" w:rsidRPr="00ED0FE6" w:rsidRDefault="00D21EFA" w:rsidP="00F401F0">
      <w:pPr>
        <w:pStyle w:val="BodyTextIndent2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 могут работатьс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КИМ, бланками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стандартного или увеличенного размера (по своему выбору)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 бланком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 том числе дополнительными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2).  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черновики.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возвратные доставочные пакеты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подписываются. Бланки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остаются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местах. </w:t>
      </w:r>
    </w:p>
    <w:p w:rsidR="00D21EFA" w:rsidRPr="00ED0FE6" w:rsidRDefault="00D21EFA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члена ГЭК  специально назначенные </w:t>
      </w:r>
      <w:r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масштабированных (увеличенных) бланков ответов №1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регистрации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стандартного размера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заполнением участниками ГИА. </w:t>
      </w:r>
    </w:p>
    <w:p w:rsidR="00D21EFA" w:rsidRPr="00ED0FE6" w:rsidRDefault="00D21EFA" w:rsidP="00F401F0">
      <w:pPr>
        <w:pStyle w:val="BodyText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поле «Подпись участника» </w:t>
      </w:r>
      <w:r>
        <w:rPr>
          <w:sz w:val="26"/>
          <w:szCs w:val="26"/>
        </w:rPr>
        <w:t>асситент</w:t>
      </w:r>
      <w:r w:rsidRPr="00ED0FE6">
        <w:rPr>
          <w:sz w:val="26"/>
          <w:szCs w:val="26"/>
        </w:rPr>
        <w:t xml:space="preserve"> пишет «Копия верна»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ставит свою подпись.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организатор формирует стопки материалов: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D21EFA" w:rsidRPr="00ED0FE6" w:rsidRDefault="00D21EFA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D21EFA" w:rsidRPr="00ED0FE6" w:rsidRDefault="00D21EFA" w:rsidP="00F401F0">
      <w:pPr>
        <w:ind w:firstLine="709"/>
        <w:jc w:val="both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возвратные доставочные пакеты, увеличенные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формата А3.</w:t>
      </w:r>
    </w:p>
    <w:p w:rsidR="00D21EFA" w:rsidRPr="00ED0FE6" w:rsidRDefault="00D21EFA" w:rsidP="00907BB7">
      <w:pPr>
        <w:pStyle w:val="Heading1"/>
      </w:pPr>
      <w:r w:rsidRPr="00ED0FE6">
        <w:br w:type="page"/>
      </w:r>
      <w:bookmarkStart w:id="29" w:name="_Toc412737764"/>
      <w:bookmarkStart w:id="30" w:name="_Toc468701118"/>
      <w:r w:rsidRPr="00ED0FE6">
        <w:t>Приложение 5. Памятка для руководителя пункта проведения экзаменов государственной итоговой аттестации по</w:t>
      </w:r>
      <w:r>
        <w:t> </w:t>
      </w:r>
      <w:r w:rsidRPr="00ED0FE6">
        <w:t>образовательным программам основного общего и</w:t>
      </w:r>
      <w:r>
        <w:t> </w:t>
      </w:r>
      <w:r w:rsidRPr="00ED0FE6">
        <w:t>среднего общего образования в</w:t>
      </w:r>
      <w:r>
        <w:t> </w:t>
      </w:r>
      <w:r w:rsidRPr="00ED0FE6">
        <w:t>форме основного государственного экзамена и</w:t>
      </w:r>
      <w:r>
        <w:t> </w:t>
      </w:r>
      <w:r w:rsidRPr="00ED0FE6">
        <w:t>единого государственного экзамена для лиц с</w:t>
      </w:r>
      <w:r>
        <w:t> </w:t>
      </w:r>
      <w:r w:rsidRPr="00ED0FE6">
        <w:t>ограниченными возможностями здоровья (или пункта со</w:t>
      </w:r>
      <w:r>
        <w:t> </w:t>
      </w:r>
      <w:r w:rsidRPr="00ED0FE6">
        <w:t>специальной аудиторией для лиц с</w:t>
      </w:r>
      <w:r>
        <w:t> </w:t>
      </w:r>
      <w:r w:rsidRPr="00ED0FE6">
        <w:t>ограниченными возможностями здоровья)</w:t>
      </w:r>
      <w:bookmarkEnd w:id="29"/>
      <w:bookmarkEnd w:id="30"/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center"/>
        <w:rPr>
          <w:b/>
          <w:bCs/>
          <w:sz w:val="26"/>
          <w:szCs w:val="26"/>
        </w:rPr>
      </w:pPr>
    </w:p>
    <w:p w:rsidR="00D21EFA" w:rsidRPr="00ED0FE6" w:rsidRDefault="00D21EFA" w:rsidP="00F401F0">
      <w:pPr>
        <w:widowControl w:val="0"/>
        <w:tabs>
          <w:tab w:val="left" w:pos="1260"/>
        </w:tabs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Подготовительный этап проведения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ППЭ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руководителем образовательного учреждения,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которого размещен ППЭ: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слепых участников экзамена: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черновики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по 10 листов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ГИА;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Памятку для слепых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слабовидящих участников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шрифтом Брайля тетрадей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ГИА;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осуществляется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ППЭ);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слабовидящих участников экзамена: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пакеты размером формата А3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форму для наклеивания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технические средства для масштабирования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Для глухих и</w:t>
      </w:r>
      <w:r>
        <w:rPr>
          <w:i/>
          <w:iCs/>
          <w:sz w:val="26"/>
          <w:szCs w:val="26"/>
        </w:rPr>
        <w:t> </w:t>
      </w:r>
      <w:r w:rsidRPr="00ED0FE6">
        <w:rPr>
          <w:i/>
          <w:iCs/>
          <w:sz w:val="26"/>
          <w:szCs w:val="26"/>
        </w:rPr>
        <w:t>слабослышащих участников экзамена: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правила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бланков ГИА;</w:t>
      </w:r>
    </w:p>
    <w:p w:rsidR="00D21EFA" w:rsidRPr="00ED0FE6" w:rsidRDefault="00D21EFA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Проведение  ГИА 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ППЭ</w:t>
      </w:r>
    </w:p>
    <w:p w:rsidR="00D21EFA" w:rsidRPr="00ED0FE6" w:rsidRDefault="00D21EFA" w:rsidP="00F401F0">
      <w:pPr>
        <w:pStyle w:val="BodyTextIndent"/>
        <w:ind w:firstLine="709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Запуск участников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ППЭ и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рассадка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аудитории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экзамена выдает </w:t>
      </w:r>
      <w:r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осуществляет контроль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проверкой документов, удостоверяющих личность ассистентов.</w:t>
      </w:r>
    </w:p>
    <w:p w:rsidR="00D21EFA" w:rsidRPr="00ED0FE6" w:rsidRDefault="00D21EFA" w:rsidP="00F401F0">
      <w:pPr>
        <w:pStyle w:val="BodyTextIndent"/>
        <w:ind w:firstLine="709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Начало проведения экзамена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аудитории</w:t>
      </w:r>
    </w:p>
    <w:p w:rsidR="00D21EFA" w:rsidRPr="001249DA" w:rsidRDefault="00D21EFA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ППЭ после вскрытия индивидуального комплекта КИМ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использованием оргтехники.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масштабирование может производиться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руководителя ППЭ под контролем члена ГЭК 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общественных наблюдателей. При этом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масштабирования каждого индивидуального комплекта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 формата А3 складываются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запечатываются следующие материалы: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А3;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его разборчивость.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Этап завершения ГИА в</w:t>
      </w:r>
      <w:r>
        <w:rPr>
          <w:b/>
          <w:bCs/>
          <w:sz w:val="26"/>
          <w:szCs w:val="26"/>
        </w:rPr>
        <w:t> </w:t>
      </w:r>
      <w:r w:rsidRPr="00ED0FE6">
        <w:rPr>
          <w:b/>
          <w:bCs/>
          <w:sz w:val="26"/>
          <w:szCs w:val="26"/>
        </w:rPr>
        <w:t>ППЭ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присутствии члена ГЭК после окончания экзамена обязан получить: 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Из аудитории для слепых участников ГИА:</w:t>
      </w:r>
    </w:p>
    <w:p w:rsidR="00D21EFA" w:rsidRPr="00ED0FE6" w:rsidRDefault="00D21EFA" w:rsidP="00F401F0">
      <w:pPr>
        <w:pStyle w:val="BodyText2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тетрадями для ответов участников экзамена, дополнительными листами для ответов, если они использовались для записи ответов,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комплектами стандартных бланков для передачи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комиссию тифлопереводчиков;</w:t>
      </w:r>
    </w:p>
    <w:p w:rsidR="00D21EFA" w:rsidRPr="00ED0FE6" w:rsidRDefault="00D21EFA" w:rsidP="00F401F0">
      <w:pPr>
        <w:pStyle w:val="BodyText2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D21EFA" w:rsidRPr="00ED0FE6" w:rsidRDefault="00D21EFA" w:rsidP="00F401F0">
      <w:pPr>
        <w:pStyle w:val="BodyText2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D21EFA" w:rsidRPr="00ED0FE6" w:rsidRDefault="00D21EFA" w:rsidP="00F401F0">
      <w:pPr>
        <w:widowControl w:val="0"/>
        <w:tabs>
          <w:tab w:val="left" w:pos="720"/>
        </w:tabs>
        <w:ind w:firstLine="709"/>
        <w:jc w:val="both"/>
        <w:rPr>
          <w:i/>
          <w:iCs/>
          <w:sz w:val="26"/>
          <w:szCs w:val="26"/>
        </w:rPr>
      </w:pPr>
      <w:r w:rsidRPr="00ED0FE6">
        <w:rPr>
          <w:i/>
          <w:iCs/>
          <w:sz w:val="26"/>
          <w:szCs w:val="26"/>
        </w:rPr>
        <w:t>Из аудитории для слабовидящих участников экзамена:</w:t>
      </w:r>
    </w:p>
    <w:p w:rsidR="00D21EFA" w:rsidRPr="00ED0FE6" w:rsidRDefault="00D21EFA" w:rsidP="00F401F0">
      <w:pPr>
        <w:pStyle w:val="BodyText2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бланками регистрации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А3 -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стандартном возвратном доставочном пакете),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А3 -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стандартном возвратном доставочном пакете)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D21EFA" w:rsidRPr="00ED0FE6" w:rsidRDefault="00D21EFA" w:rsidP="00F401F0">
      <w:pPr>
        <w:pStyle w:val="BodyText2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сопроводительных бланках доставочных пакетов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указанными материалами должна быть заполнена информация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индивидуальных комплектов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пакете, ответственном организаторе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аудитории;</w:t>
      </w:r>
    </w:p>
    <w:p w:rsidR="00D21EFA" w:rsidRPr="00ED0FE6" w:rsidRDefault="00D21EFA" w:rsidP="00F401F0">
      <w:pPr>
        <w:pStyle w:val="BodyText2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D21EFA" w:rsidRPr="00ED0FE6" w:rsidRDefault="00D21EFA" w:rsidP="00F401F0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FE6">
        <w:rPr>
          <w:rFonts w:ascii="Times New Roman" w:hAnsi="Times New Roman" w:cs="Times New Roman"/>
          <w:sz w:val="26"/>
          <w:szCs w:val="26"/>
        </w:rPr>
        <w:t>запечатанные пакеты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использованными КИМ (стандартными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увеличенными -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конверте формата А3).</w:t>
      </w:r>
    </w:p>
    <w:p w:rsidR="00D21EFA" w:rsidRPr="00ED0FE6" w:rsidRDefault="00D21EFA" w:rsidP="00F401F0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FE6">
        <w:rPr>
          <w:rFonts w:ascii="Times New Roman" w:hAnsi="Times New Roman" w:cs="Times New Roman"/>
          <w:sz w:val="26"/>
          <w:szCs w:val="26"/>
        </w:rPr>
        <w:t>В случае проведения ГИА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инвалидов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специальной аудитории ППЭ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экзамена руководитель ППЭ передает члену ГЭК материалы ГИА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специальной аудитории отдельно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материалов, сданных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остальных аудиторий ППЭ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экзамена для основной части участников ГИА. Доставка экзаменационных материалов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РЦОИ производится незамедлительно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процедуры сбора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оформления документов экзамена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ОВЗ.</w:t>
      </w:r>
    </w:p>
    <w:p w:rsidR="00D21EFA" w:rsidRPr="00ED0FE6" w:rsidRDefault="00D21EFA" w:rsidP="00907BB7">
      <w:pPr>
        <w:pStyle w:val="Heading1"/>
      </w:pPr>
      <w:r w:rsidRPr="00ED0FE6">
        <w:br w:type="page"/>
      </w:r>
      <w:bookmarkStart w:id="31" w:name="_Toc412737765"/>
      <w:bookmarkStart w:id="32" w:name="_Toc468701119"/>
      <w:r w:rsidRPr="00ED0FE6">
        <w:t>Приложение 6. Памятка для члена ГЭК субъекта Российской Федерации для проведения государственной итоговой аттестации по</w:t>
      </w:r>
      <w:r>
        <w:t> </w:t>
      </w:r>
      <w:r w:rsidRPr="00ED0FE6">
        <w:t>образовательным программам основного общего и</w:t>
      </w:r>
      <w:r>
        <w:t> </w:t>
      </w:r>
      <w:r w:rsidRPr="00ED0FE6">
        <w:t>среднего общего образования в</w:t>
      </w:r>
      <w:r>
        <w:t> </w:t>
      </w:r>
      <w:r w:rsidRPr="00ED0FE6">
        <w:t>форме основного государственного экзамена и</w:t>
      </w:r>
      <w:r>
        <w:t> </w:t>
      </w:r>
      <w:r w:rsidRPr="00ED0FE6">
        <w:t>единого государственного экзамена для лиц с</w:t>
      </w:r>
      <w:r>
        <w:t> </w:t>
      </w:r>
      <w:r w:rsidRPr="00ED0FE6">
        <w:t>ограниченными возможностями здоровья</w:t>
      </w:r>
      <w:bookmarkEnd w:id="31"/>
      <w:bookmarkEnd w:id="32"/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</w:p>
    <w:p w:rsidR="00D21EFA" w:rsidRPr="00ED0FE6" w:rsidRDefault="00D21EFA" w:rsidP="00F401F0">
      <w:pPr>
        <w:widowControl w:val="0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Присутствовать при масштабировании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переупаковке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для слабовидящих участников ГИА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индивидуального комплекта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 А3 (в случае если масштабирование производится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аудитории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участников ГИА);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Присутствовать при настройке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подготовке звукоусиливающей аппаратуры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работе (для слабослышащих участников ГИА). </w:t>
      </w:r>
    </w:p>
    <w:p w:rsidR="00D21EFA" w:rsidRPr="00ED0FE6" w:rsidRDefault="00D21EFA" w:rsidP="00F401F0">
      <w:pPr>
        <w:widowControl w:val="0"/>
        <w:jc w:val="both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D21EFA" w:rsidRPr="00ED0FE6" w:rsidRDefault="00D21EFA" w:rsidP="00F401F0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FE6">
        <w:rPr>
          <w:rFonts w:ascii="Times New Roman" w:hAnsi="Times New Roman" w:cs="Times New Roman"/>
          <w:sz w:val="26"/>
          <w:szCs w:val="26"/>
        </w:rPr>
        <w:t>В случае проведения ГИА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инвалидов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специальной аудитории ППЭ получить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экзамена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руководителя ППЭ материалы ГИА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специальной аудитории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сдать материалы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РЦОИ отдельно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материалов, сданных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ППЭ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экзамена для основной части участников ГИА. Доставка экзаменационных материалов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РЦОИ производится незамедлительно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окончании процедуры сбора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оформления документов экзамена для участников ГИА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0FE6">
        <w:rPr>
          <w:rFonts w:ascii="Times New Roman" w:hAnsi="Times New Roman" w:cs="Times New Roman"/>
          <w:sz w:val="26"/>
          <w:szCs w:val="26"/>
        </w:rPr>
        <w:t>инвалидов.</w:t>
      </w:r>
    </w:p>
    <w:p w:rsidR="00D21EFA" w:rsidRPr="00ED0FE6" w:rsidRDefault="00D21EFA" w:rsidP="00F401F0">
      <w:pPr>
        <w:pStyle w:val="BodyTextIndent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ответов №1 контролировать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аудитории, где проходил экзамен для слабовидящих, перенос </w:t>
      </w:r>
      <w:r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компьютере,  контролировать перенос </w:t>
      </w:r>
      <w:r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>информации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ГИА.</w:t>
      </w:r>
    </w:p>
    <w:p w:rsidR="00D21EFA" w:rsidRPr="00ED0FE6" w:rsidRDefault="00D21EFA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организации переноса ответов слепых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ППЭ, контролировать работу Комиссии тифлопереводчиков. </w:t>
      </w:r>
    </w:p>
    <w:p w:rsidR="00D21EFA" w:rsidRPr="00ED0FE6" w:rsidRDefault="00D21EFA" w:rsidP="00F401F0">
      <w:pPr>
        <w:rPr>
          <w:sz w:val="28"/>
          <w:szCs w:val="28"/>
        </w:rPr>
        <w:sectPr w:rsidR="00D21EFA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D21EFA" w:rsidRPr="00ED0FE6" w:rsidRDefault="00D21EFA" w:rsidP="00907BB7">
      <w:pPr>
        <w:pStyle w:val="Heading1"/>
      </w:pPr>
      <w:bookmarkStart w:id="33" w:name="_Toc412737766"/>
      <w:bookmarkStart w:id="34" w:name="_Toc468701120"/>
      <w:r w:rsidRPr="00ED0FE6">
        <w:t>Приложение 7. Особенности организации пункта проведения ГИА для участников ГИА с</w:t>
      </w:r>
      <w:r>
        <w:t> </w:t>
      </w:r>
      <w:r w:rsidRPr="00ED0FE6">
        <w:t>различными заболеваниями, детей-инвалидов и</w:t>
      </w:r>
      <w:r>
        <w:t> </w:t>
      </w:r>
      <w:r w:rsidRPr="00ED0FE6">
        <w:t>инвалидов</w:t>
      </w:r>
      <w:bookmarkEnd w:id="33"/>
      <w:bookmarkEnd w:id="34"/>
    </w:p>
    <w:p w:rsidR="00D21EFA" w:rsidRPr="00ED0FE6" w:rsidRDefault="00D21EFA" w:rsidP="00F401F0">
      <w:pPr>
        <w:jc w:val="center"/>
        <w:rPr>
          <w:b/>
          <w:bCs/>
        </w:rPr>
      </w:pPr>
    </w:p>
    <w:tbl>
      <w:tblPr>
        <w:tblW w:w="14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D21EFA" w:rsidRPr="00ED0FE6">
        <w:tc>
          <w:tcPr>
            <w:tcW w:w="468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Категория участников с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0FE6">
              <w:rPr>
                <w:b/>
                <w:bCs/>
                <w:sz w:val="22"/>
                <w:szCs w:val="22"/>
              </w:rPr>
              <w:t>ОВЗ</w:t>
            </w:r>
          </w:p>
        </w:tc>
        <w:tc>
          <w:tcPr>
            <w:tcW w:w="12474" w:type="dxa"/>
            <w:gridSpan w:val="5"/>
          </w:tcPr>
          <w:p w:rsidR="00D21EFA" w:rsidRPr="00ED0FE6" w:rsidRDefault="00D21EFA">
            <w:pPr>
              <w:jc w:val="center"/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 xml:space="preserve">Требования </w:t>
            </w:r>
          </w:p>
        </w:tc>
      </w:tr>
      <w:tr w:rsidR="00D21EFA" w:rsidRPr="00ED0FE6">
        <w:tc>
          <w:tcPr>
            <w:tcW w:w="468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21EFA" w:rsidRPr="00ED0FE6" w:rsidRDefault="00D21EFA">
            <w:pPr>
              <w:jc w:val="center"/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</w:tcPr>
          <w:p w:rsidR="00D21EFA" w:rsidRPr="00ED0FE6" w:rsidRDefault="00D21EFA">
            <w:pPr>
              <w:jc w:val="center"/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</w:tcPr>
          <w:p w:rsidR="00D21EFA" w:rsidRPr="00ED0FE6" w:rsidRDefault="00D21E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Рабоч</w:t>
            </w:r>
            <w:r w:rsidRPr="00ED0FE6">
              <w:rPr>
                <w:b/>
                <w:bCs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</w:tcPr>
          <w:p w:rsidR="00D21EFA" w:rsidRPr="00ED0FE6" w:rsidRDefault="00D21EFA">
            <w:pPr>
              <w:jc w:val="center"/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</w:tcPr>
          <w:p w:rsidR="00D21EFA" w:rsidRPr="00ED0FE6" w:rsidRDefault="00D21EFA">
            <w:pPr>
              <w:jc w:val="center"/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Оформление работы</w:t>
            </w:r>
          </w:p>
        </w:tc>
      </w:tr>
      <w:tr w:rsidR="00D21EFA" w:rsidRPr="00ED0FE6">
        <w:trPr>
          <w:trHeight w:val="2275"/>
        </w:trPr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шрифт Брайля</w:t>
            </w:r>
          </w:p>
        </w:tc>
        <w:tc>
          <w:tcPr>
            <w:tcW w:w="1840" w:type="dxa"/>
            <w:vMerge w:val="restart"/>
          </w:tcPr>
          <w:p w:rsidR="00D21EFA" w:rsidRPr="00ED0FE6" w:rsidRDefault="00D21EFA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D21EFA" w:rsidRPr="00ED0FE6" w:rsidRDefault="00D21EFA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ОГЭ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иностранным языкам (раздел «Говорение») увеличивается на 30 минут.</w:t>
            </w:r>
          </w:p>
          <w:p w:rsidR="00D21EFA" w:rsidRPr="00ED0FE6" w:rsidRDefault="00D21EFA" w:rsidP="002C7B8E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8 чел.</w:t>
            </w:r>
          </w:p>
        </w:tc>
        <w:tc>
          <w:tcPr>
            <w:tcW w:w="2880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аудитории всем категориям выпускников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нарушением зрения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тетради рельефно-точечным шрифтом.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оформляет ее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на бланке установленной формы.</w:t>
            </w:r>
          </w:p>
        </w:tc>
      </w:tr>
      <w:tr w:rsidR="00D21EFA" w:rsidRPr="00ED0FE6">
        <w:tc>
          <w:tcPr>
            <w:tcW w:w="468" w:type="dxa"/>
            <w:vMerge w:val="restart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чел.</w:t>
            </w:r>
          </w:p>
        </w:tc>
        <w:tc>
          <w:tcPr>
            <w:tcW w:w="288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</w:tr>
      <w:tr w:rsidR="00D21EFA" w:rsidRPr="00ED0FE6">
        <w:tc>
          <w:tcPr>
            <w:tcW w:w="468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ниже 300 люкс</w:t>
            </w:r>
          </w:p>
        </w:tc>
        <w:tc>
          <w:tcPr>
            <w:tcW w:w="288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</w:tr>
      <w:tr w:rsidR="00D21EFA" w:rsidRPr="00ED0FE6">
        <w:tc>
          <w:tcPr>
            <w:tcW w:w="468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</w:tr>
      <w:tr w:rsidR="00D21EFA" w:rsidRPr="00ED0FE6">
        <w:tc>
          <w:tcPr>
            <w:tcW w:w="468" w:type="dxa"/>
            <w:vMerge w:val="restart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4"/>
                <w:szCs w:val="24"/>
              </w:rPr>
              <w:t>Глухие,</w:t>
            </w:r>
            <w:r w:rsidRPr="00ED0FE6">
              <w:rPr>
                <w:b/>
                <w:bCs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6 чел.</w:t>
            </w:r>
          </w:p>
        </w:tc>
        <w:tc>
          <w:tcPr>
            <w:tcW w:w="2880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разъяснение непонятных слов.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</w:p>
        </w:tc>
      </w:tr>
      <w:tr w:rsidR="00D21EFA" w:rsidRPr="00ED0FE6">
        <w:tc>
          <w:tcPr>
            <w:tcW w:w="468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</w:tr>
      <w:tr w:rsidR="00D21EFA" w:rsidRPr="00ED0FE6"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индивидуального пользования;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10 чел.</w:t>
            </w:r>
          </w:p>
        </w:tc>
        <w:tc>
          <w:tcPr>
            <w:tcW w:w="288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</w:tr>
      <w:tr w:rsidR="00D21EFA" w:rsidRPr="00ED0FE6">
        <w:tc>
          <w:tcPr>
            <w:tcW w:w="468" w:type="dxa"/>
            <w:vMerge w:val="restart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</w:p>
        </w:tc>
      </w:tr>
      <w:tr w:rsidR="00D21EFA" w:rsidRPr="00ED0FE6">
        <w:tc>
          <w:tcPr>
            <w:tcW w:w="468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</w:t>
            </w:r>
          </w:p>
        </w:tc>
        <w:tc>
          <w:tcPr>
            <w:tcW w:w="288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</w:tr>
      <w:tr w:rsidR="00D21EFA" w:rsidRPr="00ED0FE6">
        <w:trPr>
          <w:trHeight w:val="2825"/>
        </w:trPr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ППЭ должны находиться на  первых этажах.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10 человек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поручни,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помещении – специальные кресла, медицинские лежаки – для детей, которые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могут долго сидеть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поручни</w:t>
            </w:r>
          </w:p>
        </w:tc>
        <w:tc>
          <w:tcPr>
            <w:tcW w:w="2880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течение всего экзамена оказывать помощь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сопровождение выпускников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ограниченной мобильностью (помогают сменить положение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колясках, креслах, лежаках, фиксировать положение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кресле, укрепить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поправить протезы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т.п.)</w:t>
            </w:r>
          </w:p>
        </w:tc>
        <w:tc>
          <w:tcPr>
            <w:tcW w:w="2824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D21EFA" w:rsidRPr="00ED0FE6">
        <w:trPr>
          <w:trHeight w:val="2250"/>
        </w:trPr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Участники, выполняющие работу на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0FE6">
              <w:rPr>
                <w:b/>
                <w:bCs/>
                <w:sz w:val="22"/>
                <w:szCs w:val="22"/>
              </w:rPr>
              <w:t>компьютере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имеющим выхода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сеть «Интернет»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не содержащего информации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сдаваемому предмету</w:t>
            </w:r>
          </w:p>
        </w:tc>
        <w:tc>
          <w:tcPr>
            <w:tcW w:w="2880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переносит информацию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распечатанных бланков участника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</w:tcPr>
          <w:p w:rsidR="00D21EFA" w:rsidRPr="00ED0FE6" w:rsidRDefault="00D21EFA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</w:p>
        </w:tc>
      </w:tr>
      <w:tr w:rsidR="00D21EFA" w:rsidRPr="00ED0FE6">
        <w:trPr>
          <w:trHeight w:val="2250"/>
        </w:trPr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Обучающиеся с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0FE6">
              <w:rPr>
                <w:b/>
                <w:bCs/>
                <w:sz w:val="22"/>
                <w:szCs w:val="22"/>
              </w:rPr>
              <w:t xml:space="preserve">задержкой психического развития. </w:t>
            </w:r>
            <w:r w:rsidRPr="00ED0FE6">
              <w:rPr>
                <w:b/>
                <w:bCs/>
                <w:sz w:val="22"/>
                <w:szCs w:val="22"/>
              </w:rPr>
              <w:br/>
            </w:r>
          </w:p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5 чел.</w:t>
            </w:r>
          </w:p>
        </w:tc>
        <w:tc>
          <w:tcPr>
            <w:tcW w:w="2880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весь период работы ППЭ.</w:t>
            </w:r>
          </w:p>
        </w:tc>
        <w:tc>
          <w:tcPr>
            <w:tcW w:w="2824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D21EFA" w:rsidRPr="00ED0FE6">
        <w:trPr>
          <w:trHeight w:val="2250"/>
        </w:trPr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8. Обучающиеся с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0FE6">
              <w:rPr>
                <w:b/>
                <w:bCs/>
                <w:sz w:val="22"/>
                <w:szCs w:val="22"/>
              </w:rPr>
              <w:t>расстройствами аутистического спектра.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5 чел.</w:t>
            </w:r>
          </w:p>
        </w:tc>
        <w:tc>
          <w:tcPr>
            <w:tcW w:w="2880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аудитории, предотвращает аффективные реакции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новую стрессовую обстановку, возникающую во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 xml:space="preserve">время проведения экзамена, при необходимости осуществляет разбор конфликтов </w:t>
            </w:r>
          </w:p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D21EFA" w:rsidRPr="00ED0FE6">
        <w:tc>
          <w:tcPr>
            <w:tcW w:w="468" w:type="dxa"/>
          </w:tcPr>
          <w:p w:rsidR="00D21EFA" w:rsidRPr="00ED0FE6" w:rsidRDefault="00D21EFA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D21EFA" w:rsidRPr="00ED0FE6" w:rsidRDefault="00D21EFA">
            <w:pPr>
              <w:rPr>
                <w:b/>
                <w:bCs/>
                <w:sz w:val="22"/>
                <w:szCs w:val="22"/>
              </w:rPr>
            </w:pPr>
            <w:r w:rsidRPr="00ED0FE6">
              <w:rPr>
                <w:b/>
                <w:bCs/>
                <w:sz w:val="22"/>
                <w:szCs w:val="22"/>
              </w:rPr>
              <w:t>Иные категории участников с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0FE6">
              <w:rPr>
                <w:b/>
                <w:bCs/>
                <w:sz w:val="22"/>
                <w:szCs w:val="22"/>
              </w:rPr>
              <w:t>ОВЗ  (диабет, онкология, астма, порок сердца, энурез, язва и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0FE6">
              <w:rPr>
                <w:b/>
                <w:bCs/>
                <w:sz w:val="22"/>
                <w:szCs w:val="22"/>
              </w:rPr>
              <w:t>др.)</w:t>
            </w:r>
          </w:p>
        </w:tc>
        <w:tc>
          <w:tcPr>
            <w:tcW w:w="1559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vAlign w:val="center"/>
          </w:tcPr>
          <w:p w:rsidR="00D21EFA" w:rsidRPr="00ED0FE6" w:rsidRDefault="00D21EF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чел.</w:t>
            </w:r>
          </w:p>
        </w:tc>
        <w:tc>
          <w:tcPr>
            <w:tcW w:w="2880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</w:tcPr>
          <w:p w:rsidR="00D21EFA" w:rsidRPr="00ED0FE6" w:rsidRDefault="00D21EF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D21EFA" w:rsidRPr="00ED0FE6" w:rsidRDefault="00D21EFA" w:rsidP="00ED0FE6">
      <w:pPr>
        <w:tabs>
          <w:tab w:val="left" w:pos="9742"/>
        </w:tabs>
      </w:pPr>
    </w:p>
    <w:sectPr w:rsidR="00D21EFA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F0"/>
    <w:rsid w:val="00002897"/>
    <w:rsid w:val="001249DA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A44FC"/>
    <w:rsid w:val="003C52F4"/>
    <w:rsid w:val="00425C78"/>
    <w:rsid w:val="00456AE0"/>
    <w:rsid w:val="0048560B"/>
    <w:rsid w:val="004E29C8"/>
    <w:rsid w:val="004F5E97"/>
    <w:rsid w:val="0056543A"/>
    <w:rsid w:val="00640B2C"/>
    <w:rsid w:val="00661F67"/>
    <w:rsid w:val="0069681B"/>
    <w:rsid w:val="006C515B"/>
    <w:rsid w:val="007B099B"/>
    <w:rsid w:val="0090464A"/>
    <w:rsid w:val="00907BB7"/>
    <w:rsid w:val="00991E79"/>
    <w:rsid w:val="00AA5BBE"/>
    <w:rsid w:val="00AC50E6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21EFA"/>
    <w:rsid w:val="00DA7FDC"/>
    <w:rsid w:val="00E013A5"/>
    <w:rsid w:val="00E93C79"/>
    <w:rsid w:val="00ED0FE6"/>
    <w:rsid w:val="00F401F0"/>
    <w:rsid w:val="00F95255"/>
    <w:rsid w:val="00FA5224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F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07BB7"/>
    <w:pPr>
      <w:keepNext/>
      <w:keepLines/>
      <w:spacing w:before="60" w:after="1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43D19"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3D1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D1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BB7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D1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3D19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D19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401F0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56AE0"/>
    <w:pPr>
      <w:tabs>
        <w:tab w:val="right" w:leader="dot" w:pos="9629"/>
      </w:tabs>
      <w:jc w:val="both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401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1F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F401F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1F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401F0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01F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01F0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01F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01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01F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01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01F0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401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40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1F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01F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0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01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0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1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C7B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90464A"/>
    <w:pPr>
      <w:tabs>
        <w:tab w:val="right" w:leader="dot" w:pos="9629"/>
      </w:tabs>
      <w:ind w:left="709"/>
    </w:pPr>
    <w:rPr>
      <w:sz w:val="26"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ED0FE6"/>
    <w:pPr>
      <w:ind w:left="400"/>
    </w:pPr>
    <w:rPr>
      <w:rFonts w:ascii="Calibri" w:hAnsi="Calibri" w:cs="Calibri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ED0FE6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ED0FE6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ED0FE6"/>
    <w:pPr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ED0FE6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ED0FE6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ED0FE6"/>
    <w:pPr>
      <w:ind w:left="160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3E163CE247226FB02B16F40E56B9B11DAAD56AEEC9FDD5C45F03C2C841CC565344460CA4301D9740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30</Pages>
  <Words>8974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Асаева Аминат Усмановна</dc:creator>
  <cp:keywords/>
  <dc:description/>
  <cp:lastModifiedBy>User</cp:lastModifiedBy>
  <cp:revision>6</cp:revision>
  <cp:lastPrinted>2018-01-10T10:11:00Z</cp:lastPrinted>
  <dcterms:created xsi:type="dcterms:W3CDTF">2016-11-24T14:28:00Z</dcterms:created>
  <dcterms:modified xsi:type="dcterms:W3CDTF">2018-01-10T10:13:00Z</dcterms:modified>
</cp:coreProperties>
</file>