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FE" w:rsidRPr="007E25FE" w:rsidRDefault="007E25FE" w:rsidP="007E25FE">
      <w:pPr>
        <w:jc w:val="left"/>
        <w:outlineLvl w:val="0"/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</w:pPr>
      <w:r w:rsidRPr="007E25FE">
        <w:rPr>
          <w:rFonts w:ascii="Georgia" w:eastAsia="Times New Roman" w:hAnsi="Georgia" w:cs="Times New Roman"/>
          <w:kern w:val="36"/>
          <w:sz w:val="54"/>
          <w:szCs w:val="54"/>
          <w:lang w:eastAsia="ru-RU"/>
        </w:rPr>
        <w:t>Пальцевая гимнастика и ее роль в развитии речи.</w:t>
      </w:r>
    </w:p>
    <w:p w:rsidR="007E25FE" w:rsidRPr="007E25FE" w:rsidRDefault="007E25FE" w:rsidP="007E25FE">
      <w:pPr>
        <w:jc w:val="left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E25FE">
        <w:rPr>
          <w:rFonts w:ascii="inherit" w:eastAsia="Times New Roman" w:hAnsi="inherit" w:cs="Times New Roman"/>
          <w:color w:val="616161"/>
          <w:sz w:val="24"/>
          <w:szCs w:val="24"/>
          <w:lang w:eastAsia="ru-RU"/>
        </w:rPr>
        <w:t> </w:t>
      </w:r>
      <w:hyperlink r:id="rId4" w:history="1">
        <w:r w:rsidRPr="007E25FE">
          <w:rPr>
            <w:rFonts w:ascii="inherit" w:eastAsia="Times New Roman" w:hAnsi="inherit" w:cs="Times New Roman"/>
            <w:color w:val="384083"/>
            <w:sz w:val="24"/>
            <w:szCs w:val="24"/>
            <w:lang w:eastAsia="ru-RU"/>
          </w:rPr>
          <w:t>Коррекция речевых нарушений</w:t>
        </w:r>
      </w:hyperlink>
      <w:r w:rsidRPr="007E25FE">
        <w:rPr>
          <w:rFonts w:ascii="inherit" w:eastAsia="Times New Roman" w:hAnsi="inherit" w:cs="Times New Roman"/>
          <w:color w:val="616161"/>
          <w:sz w:val="24"/>
          <w:szCs w:val="24"/>
          <w:lang w:eastAsia="ru-RU"/>
        </w:rPr>
        <w:t>, </w:t>
      </w:r>
      <w:hyperlink r:id="rId5" w:history="1">
        <w:r w:rsidRPr="007E25FE">
          <w:rPr>
            <w:rFonts w:ascii="inherit" w:eastAsia="Times New Roman" w:hAnsi="inherit" w:cs="Times New Roman"/>
            <w:color w:val="384083"/>
            <w:sz w:val="24"/>
            <w:szCs w:val="24"/>
            <w:lang w:eastAsia="ru-RU"/>
          </w:rPr>
          <w:t>Нарушение речи</w:t>
        </w:r>
      </w:hyperlink>
    </w:p>
    <w:p w:rsidR="007E25FE" w:rsidRPr="007E25FE" w:rsidRDefault="007E25FE" w:rsidP="007E25FE">
      <w:pPr>
        <w:shd w:val="clear" w:color="auto" w:fill="FFFFFF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t>Архипова Е.Ф. доктор педагогических наук, профессор МПГУ , г</w:t>
      </w:r>
      <w:proofErr w:type="gramStart"/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t>.М</w:t>
      </w:r>
      <w:proofErr w:type="gramEnd"/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t>осква.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 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Движения пальцев рук исторически, в ходе развития человечества, оказались тесно связанными с речевой функцией. Первой формой общения первобытных людей были жесты. Особенно велика здесь была роль руки – она давала возможность путем указывающих, очерчивающих, оборонительных, угрожающих и других движений развить тот первичный язык, с помощью которого люди объяснялись.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Позднее жесты стали сочетаться с возгласами, выкриками. Прошли тысячелетия, пока развилась словесная речь, но она долгое время оставалась связанной с жестовой речью.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Сейчас в процессе  общения  человек использует три составляющих коммуникации. Первая составляющая коммуникации: слова для передачи  смысловой информации, из которых составляются предложения. Вторая составляющая коммуникации это   невербальные средства. К невербальным средствам относятся «</w:t>
      </w:r>
      <w:proofErr w:type="spellStart"/>
      <w:r w:rsidRPr="007E25FE">
        <w:rPr>
          <w:rFonts w:ascii="inherit" w:eastAsia="Times New Roman" w:hAnsi="inherit" w:cs="Times New Roman"/>
          <w:color w:val="1C1C1C"/>
          <w:lang w:eastAsia="ru-RU"/>
        </w:rPr>
        <w:t>кинесика</w:t>
      </w:r>
      <w:proofErr w:type="spellEnd"/>
      <w:r w:rsidRPr="007E25FE">
        <w:rPr>
          <w:rFonts w:ascii="inherit" w:eastAsia="Times New Roman" w:hAnsi="inherit" w:cs="Times New Roman"/>
          <w:color w:val="1C1C1C"/>
          <w:lang w:eastAsia="ru-RU"/>
        </w:rPr>
        <w:t>», то есть выразительные жесты, мимика,  позы тела. Третья составляющая коммуникации это  интонационно-выразительные средства. К ним относятся тембр, темп речи, интонации, логическое ударение, паузы, модуляции голоса,  речевое дыхание.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Ученые установили процентное соотношение  значимости этих трех составляющих коммуникации. Так процент значимости  первой составляющей коммуникации (словесная речь)  составляет всего пять-семь процентов. Процент значимости  второй составляющей коммуникации («</w:t>
      </w:r>
      <w:proofErr w:type="spellStart"/>
      <w:r w:rsidRPr="007E25FE">
        <w:rPr>
          <w:rFonts w:ascii="inherit" w:eastAsia="Times New Roman" w:hAnsi="inherit" w:cs="Times New Roman"/>
          <w:color w:val="1C1C1C"/>
          <w:lang w:eastAsia="ru-RU"/>
        </w:rPr>
        <w:t>кинесики</w:t>
      </w:r>
      <w:proofErr w:type="spellEnd"/>
      <w:r w:rsidRPr="007E25FE">
        <w:rPr>
          <w:rFonts w:ascii="inherit" w:eastAsia="Times New Roman" w:hAnsi="inherit" w:cs="Times New Roman"/>
          <w:color w:val="1C1C1C"/>
          <w:lang w:eastAsia="ru-RU"/>
        </w:rPr>
        <w:t>»</w:t>
      </w:r>
      <w:proofErr w:type="gramStart"/>
      <w:r w:rsidRPr="007E25FE">
        <w:rPr>
          <w:rFonts w:ascii="inherit" w:eastAsia="Times New Roman" w:hAnsi="inherit" w:cs="Times New Roman"/>
          <w:color w:val="1C1C1C"/>
          <w:lang w:eastAsia="ru-RU"/>
        </w:rPr>
        <w:t>)с</w:t>
      </w:r>
      <w:proofErr w:type="gramEnd"/>
      <w:r w:rsidRPr="007E25FE">
        <w:rPr>
          <w:rFonts w:ascii="inherit" w:eastAsia="Times New Roman" w:hAnsi="inherit" w:cs="Times New Roman"/>
          <w:color w:val="1C1C1C"/>
          <w:lang w:eastAsia="ru-RU"/>
        </w:rPr>
        <w:t>оставляет  уже пятьдесят процентов. А вот процент значимости  третьей  составляющей коммуникации (интонационно-выразительные средства), составляет  уже  сорок пять  процентов. Как видно из этих данных и сегодня при речевом общении  движения, то есть «</w:t>
      </w:r>
      <w:proofErr w:type="spellStart"/>
      <w:r w:rsidRPr="007E25FE">
        <w:rPr>
          <w:rFonts w:ascii="inherit" w:eastAsia="Times New Roman" w:hAnsi="inherit" w:cs="Times New Roman"/>
          <w:color w:val="1C1C1C"/>
          <w:lang w:eastAsia="ru-RU"/>
        </w:rPr>
        <w:t>кинесика</w:t>
      </w:r>
      <w:proofErr w:type="spellEnd"/>
      <w:r w:rsidRPr="007E25FE">
        <w:rPr>
          <w:rFonts w:ascii="inherit" w:eastAsia="Times New Roman" w:hAnsi="inherit" w:cs="Times New Roman"/>
          <w:color w:val="1C1C1C"/>
          <w:lang w:eastAsia="ru-RU"/>
        </w:rPr>
        <w:t>», занимает ведущее место. «</w:t>
      </w:r>
      <w:proofErr w:type="spellStart"/>
      <w:r w:rsidRPr="007E25FE">
        <w:rPr>
          <w:rFonts w:ascii="inherit" w:eastAsia="Times New Roman" w:hAnsi="inherit" w:cs="Times New Roman"/>
          <w:color w:val="1C1C1C"/>
          <w:lang w:eastAsia="ru-RU"/>
        </w:rPr>
        <w:t>Кинесика</w:t>
      </w:r>
      <w:proofErr w:type="spellEnd"/>
      <w:r w:rsidRPr="007E25FE">
        <w:rPr>
          <w:rFonts w:ascii="inherit" w:eastAsia="Times New Roman" w:hAnsi="inherit" w:cs="Times New Roman"/>
          <w:color w:val="1C1C1C"/>
          <w:lang w:eastAsia="ru-RU"/>
        </w:rPr>
        <w:t>» является мощным невербальным (неречевым) средством общения.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Ребенок в процессе овладения и становления речи проходит этот же исторический путь, но очень за короткий период. Он также должен овладеть для полноценной коммуникации этими же тремя составляющими общения.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Движения пальцев рук у людей совершенствовались из поколения в поколение, так как  люди выполняли руками все более и более тонкую и сложную работу. В связи с этим происходило увеличение площади двигательной проекции кисти руки в человеческом мозге.  Развитие функций кисти, пальцев руки и речи у людей шло параллельно.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  которая расположена очень близко от проекции речевой зоны коры. Именно величина проекции кисти руки и ее близость к моторной зоне речи дают основание рассматривать кисть руки как «орган речи», такой же, как артикуляционный аппарат.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В связи с этим, было выдвинуто предположение о существенном влиянии тонких движений пальцев руки  на формирование и развитие речевой функции ребенка. Поэтому, чтобы научить ребенка говорить, необходимо не только тренировать его артикуляционный аппарат, но и развивать  тонкие движения пальцев рук.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При нормальном речевом развитии ребенка такая закономерность и прослеживается. Сначала развиваются тонкие движения пальцев рук,  а затем появляется слоговой лепет, артикуляция слогов. Все последующее совершенствование речевых навыков стоит в прямой зависимости от степени тренировки движений пальцев рук.</w:t>
      </w:r>
    </w:p>
    <w:p w:rsidR="007E25FE" w:rsidRPr="007E25FE" w:rsidRDefault="007E25FE" w:rsidP="007E25FE">
      <w:pPr>
        <w:shd w:val="clear" w:color="auto" w:fill="FFFFFF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lastRenderedPageBreak/>
        <w:t>Что положительного  может дать пальцевая гимнастика ребенку?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-Стимулировать речевое  развитие и корригировать  нарушения речи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-Способствовать улучшению артикуляционной моторики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-Учить умению подражать взрослым и другим детям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-Концентрировать внимание  и правильно его распределять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-Развивать память, воображение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-Развивать тонкую моторику пальцев рук и кисти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Перед проведением пальцевых игр нужно дать  установку на игру, показать нужные движения и комбинации пальцев. Выполнять движения следует вместе с детьми  и не ставить  сразу несколько сложных задач. В ходе пальцевых игр дополнительно  будет  развиться осязание.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Постепенно пальцевые  движения будут свободными, согласованными, точными, дифференцированными. А это в свою очередь позволит овладеть рисуночными  умениями, письмом, самообслуживанием. В перспективе высокий уровень развития тонкой моторики пальцев рук будет оказывать положительное влияние и на развитие речи.</w:t>
      </w:r>
    </w:p>
    <w:p w:rsidR="007E25FE" w:rsidRPr="007E25FE" w:rsidRDefault="007E25FE" w:rsidP="007E25FE">
      <w:pPr>
        <w:shd w:val="clear" w:color="auto" w:fill="FFFFFF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t>Что же происходит, когда ребенок занимается</w:t>
      </w:r>
      <w:r w:rsidRPr="007E25FE">
        <w:rPr>
          <w:rFonts w:ascii="inherit" w:eastAsia="Times New Roman" w:hAnsi="inherit" w:cs="Times New Roman"/>
          <w:b/>
          <w:bCs/>
          <w:color w:val="1C1C1C"/>
          <w:bdr w:val="none" w:sz="0" w:space="0" w:color="auto" w:frame="1"/>
          <w:lang w:eastAsia="ru-RU"/>
        </w:rPr>
        <w:br/>
      </w:r>
      <w:r w:rsidRPr="007E25FE">
        <w:rPr>
          <w:rFonts w:ascii="inherit" w:eastAsia="Times New Roman" w:hAnsi="inherit" w:cs="Times New Roman"/>
          <w:b/>
          <w:bCs/>
          <w:color w:val="1C1C1C"/>
          <w:lang w:eastAsia="ru-RU"/>
        </w:rPr>
        <w:t>пальцевой  гимнастикой?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 xml:space="preserve">Считают, что выполнение упражнений и ритмичных движений пальцами рук  приводит к возбуждению </w:t>
      </w:r>
      <w:proofErr w:type="gramStart"/>
      <w:r w:rsidRPr="007E25FE">
        <w:rPr>
          <w:rFonts w:ascii="inherit" w:eastAsia="Times New Roman" w:hAnsi="inherit" w:cs="Times New Roman"/>
          <w:color w:val="1C1C1C"/>
          <w:lang w:eastAsia="ru-RU"/>
        </w:rPr>
        <w:t>в</w:t>
      </w:r>
      <w:proofErr w:type="gramEnd"/>
      <w:r w:rsidRPr="007E25FE">
        <w:rPr>
          <w:rFonts w:ascii="inherit" w:eastAsia="Times New Roman" w:hAnsi="inherit" w:cs="Times New Roman"/>
          <w:color w:val="1C1C1C"/>
          <w:lang w:eastAsia="ru-RU"/>
        </w:rPr>
        <w:t xml:space="preserve"> речевых корковых зон мозга. Это способствует согласованной деятельности речевых зон.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Пальцевые игры  создают благоприятный эмоциональный фон, развивают умение подражать взрослому, учат вслушиваться и понимать смысл речи.  В это время ребенок учится концентрировать свое внимание и правильно его распределять.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Развивается двигательная память ребенка, так как он учится запоминать определенные положения пальцев  рук и последовательность движений. Это способствует развитию воображение. В результате систематических пальцевых игр кисти рук и пальцы приобретают хорошую подвижность и гибкость. Улучшается тонкая моторика рук.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Развивается межполушарное  взаимодействие мозга, так как одновременно задействуются обе руки ребенка. Формируются пространственные представления.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Многие пальцевые игры требуют участия обеих рук, что даёт возможность детям ориентироваться в понятиях “вправо”, “влево”, “вверх”, “вниз”. Благодаря таким играм ребёнок получает разнообразные сенсорные впечатления, у него развивается внимательность и способность сосредотачиваться.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Такие игры формируют добрые взаимоотношения между детьми, а также между взрослым и ребёнком.  Пальцевые  игры можно рекомендовать родителям  для домашнего тренинга по развитию тонкой моторики рук.</w:t>
      </w:r>
    </w:p>
    <w:p w:rsidR="007E25FE" w:rsidRPr="007E25FE" w:rsidRDefault="007E25FE" w:rsidP="007E25FE">
      <w:pPr>
        <w:shd w:val="clear" w:color="auto" w:fill="FFFFFF"/>
        <w:spacing w:after="240"/>
        <w:jc w:val="left"/>
        <w:rPr>
          <w:rFonts w:ascii="inherit" w:eastAsia="Times New Roman" w:hAnsi="inherit" w:cs="Times New Roman"/>
          <w:color w:val="1C1C1C"/>
          <w:lang w:eastAsia="ru-RU"/>
        </w:rPr>
      </w:pPr>
      <w:r w:rsidRPr="007E25FE">
        <w:rPr>
          <w:rFonts w:ascii="inherit" w:eastAsia="Times New Roman" w:hAnsi="inherit" w:cs="Times New Roman"/>
          <w:color w:val="1C1C1C"/>
          <w:lang w:eastAsia="ru-RU"/>
        </w:rPr>
        <w:t> </w:t>
      </w:r>
    </w:p>
    <w:p w:rsidR="002B59E7" w:rsidRDefault="002B59E7"/>
    <w:sectPr w:rsidR="002B59E7" w:rsidSect="002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5FE"/>
    <w:rsid w:val="002B59E7"/>
    <w:rsid w:val="0032650A"/>
    <w:rsid w:val="004734A9"/>
    <w:rsid w:val="00526644"/>
    <w:rsid w:val="007E25FE"/>
    <w:rsid w:val="00862314"/>
    <w:rsid w:val="00A53BAB"/>
    <w:rsid w:val="00AE42B2"/>
    <w:rsid w:val="00C15831"/>
    <w:rsid w:val="00E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customStyle="1" w:styleId="footer-tags">
    <w:name w:val="footer-tags"/>
    <w:basedOn w:val="a0"/>
    <w:rsid w:val="007E25FE"/>
  </w:style>
  <w:style w:type="character" w:styleId="a3">
    <w:name w:val="Hyperlink"/>
    <w:basedOn w:val="a0"/>
    <w:uiPriority w:val="99"/>
    <w:semiHidden/>
    <w:unhideWhenUsed/>
    <w:rsid w:val="007E2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5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khipovaef.ru/tag/narushenie-rechi/" TargetMode="External"/><Relationship Id="rId4" Type="http://schemas.openxmlformats.org/officeDocument/2006/relationships/hyperlink" Target="https://arkhipovaef.ru/tag/korekcia-rechevyh-narush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4973</Characters>
  <Application>Microsoft Office Word</Application>
  <DocSecurity>0</DocSecurity>
  <Lines>41</Lines>
  <Paragraphs>11</Paragraphs>
  <ScaleCrop>false</ScaleCrop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2017-12-09T19:15:00Z</dcterms:created>
  <dcterms:modified xsi:type="dcterms:W3CDTF">2017-12-09T19:15:00Z</dcterms:modified>
</cp:coreProperties>
</file>